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C" w:rsidRDefault="00327DFC" w:rsidP="00543C1D">
      <w:pPr>
        <w:jc w:val="right"/>
      </w:pPr>
      <w:r>
        <w:t>Приложение к</w:t>
      </w:r>
    </w:p>
    <w:p w:rsidR="00327DFC" w:rsidRDefault="00327DFC" w:rsidP="00543C1D">
      <w:pPr>
        <w:jc w:val="right"/>
      </w:pPr>
      <w:r>
        <w:t>решению Думы Усольского</w:t>
      </w:r>
    </w:p>
    <w:p w:rsidR="00327DFC" w:rsidRDefault="00327DFC" w:rsidP="00543C1D">
      <w:pPr>
        <w:jc w:val="right"/>
      </w:pPr>
      <w:r>
        <w:t xml:space="preserve">муниципального района </w:t>
      </w:r>
    </w:p>
    <w:p w:rsidR="00327DFC" w:rsidRDefault="00327DFC" w:rsidP="00543C1D">
      <w:pPr>
        <w:jc w:val="right"/>
      </w:pPr>
      <w:r>
        <w:t xml:space="preserve">Иркутской области  </w:t>
      </w:r>
    </w:p>
    <w:p w:rsidR="00327DFC" w:rsidRPr="00180CAC" w:rsidRDefault="00327DFC" w:rsidP="00543C1D">
      <w:pPr>
        <w:jc w:val="right"/>
      </w:pPr>
      <w:r>
        <w:t xml:space="preserve">от 30.03.2021г. </w:t>
      </w:r>
      <w:r>
        <w:rPr>
          <w:rFonts w:cs="Segoe UI Symbol"/>
        </w:rPr>
        <w:t xml:space="preserve">№187               </w:t>
      </w:r>
    </w:p>
    <w:p w:rsidR="00327DFC" w:rsidRDefault="00327DFC" w:rsidP="00543C1D">
      <w:pPr>
        <w:ind w:firstLine="708"/>
        <w:jc w:val="center"/>
        <w:rPr>
          <w:sz w:val="28"/>
          <w:szCs w:val="28"/>
        </w:rPr>
      </w:pPr>
    </w:p>
    <w:p w:rsidR="00327DFC" w:rsidRDefault="00327DFC" w:rsidP="00543C1D">
      <w:pPr>
        <w:ind w:firstLine="708"/>
        <w:jc w:val="center"/>
        <w:rPr>
          <w:sz w:val="28"/>
          <w:szCs w:val="28"/>
        </w:rPr>
      </w:pPr>
    </w:p>
    <w:p w:rsidR="00327DFC" w:rsidRDefault="00327DFC" w:rsidP="00543C1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327DFC" w:rsidRDefault="00327DFC" w:rsidP="00543C1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Управления по распоряжению муниципальным имуществом администрации муниципального района Усольского районного муниципального образования за 2020 год</w:t>
      </w:r>
    </w:p>
    <w:p w:rsidR="00327DFC" w:rsidRDefault="00327DFC" w:rsidP="00543C1D">
      <w:pPr>
        <w:jc w:val="center"/>
        <w:rPr>
          <w:sz w:val="28"/>
          <w:szCs w:val="28"/>
        </w:rPr>
      </w:pPr>
    </w:p>
    <w:p w:rsidR="00327DFC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распоряжению муниципальным имуществом рассмотрено 2777 писем, заявлений и обращений физических и юридических лиц, организаций и учреждений, из них: 1058 рассмотрено отделом муниципальной собственности, 1719 рассмотрено </w:t>
      </w:r>
      <w:r w:rsidRPr="00021AB7">
        <w:rPr>
          <w:sz w:val="28"/>
          <w:szCs w:val="28"/>
        </w:rPr>
        <w:t>отделом по градостроительной деятельности и земельным отношениям</w:t>
      </w:r>
      <w:r>
        <w:rPr>
          <w:sz w:val="28"/>
          <w:szCs w:val="28"/>
        </w:rPr>
        <w:t xml:space="preserve">. За аналогичный период прошлого 2019 года (далее – АППГ) </w:t>
      </w:r>
      <w:r w:rsidRPr="004B1AF8">
        <w:rPr>
          <w:sz w:val="28"/>
          <w:szCs w:val="28"/>
        </w:rPr>
        <w:t>2935</w:t>
      </w:r>
      <w:r>
        <w:rPr>
          <w:sz w:val="28"/>
          <w:szCs w:val="28"/>
        </w:rPr>
        <w:t xml:space="preserve">рассмотрено </w:t>
      </w:r>
      <w:r w:rsidRPr="004B1AF8">
        <w:rPr>
          <w:sz w:val="28"/>
          <w:szCs w:val="28"/>
        </w:rPr>
        <w:t>заявлений физических и юридических лиц по вопросам, входящи</w:t>
      </w:r>
      <w:r>
        <w:rPr>
          <w:sz w:val="28"/>
          <w:szCs w:val="28"/>
        </w:rPr>
        <w:t>м</w:t>
      </w:r>
      <w:r w:rsidRPr="004B1AF8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Управления.</w:t>
      </w:r>
    </w:p>
    <w:p w:rsidR="00327DFC" w:rsidRDefault="00327DFC" w:rsidP="00543C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з</w:t>
      </w:r>
      <w:r w:rsidRPr="00080635">
        <w:rPr>
          <w:bCs/>
          <w:sz w:val="28"/>
          <w:szCs w:val="28"/>
        </w:rPr>
        <w:t xml:space="preserve">арегистрировано право муниципальной собственности </w:t>
      </w:r>
      <w:r>
        <w:rPr>
          <w:sz w:val="28"/>
          <w:szCs w:val="28"/>
        </w:rPr>
        <w:t>муниципального района Усольского районного муниципального образования</w:t>
      </w:r>
      <w:r w:rsidRPr="00080635">
        <w:rPr>
          <w:bCs/>
          <w:sz w:val="28"/>
          <w:szCs w:val="28"/>
        </w:rPr>
        <w:t xml:space="preserve"> на 142 объект</w:t>
      </w:r>
      <w:r>
        <w:rPr>
          <w:bCs/>
          <w:sz w:val="28"/>
          <w:szCs w:val="28"/>
        </w:rPr>
        <w:t>а (АППГ – 155)</w:t>
      </w:r>
      <w:r w:rsidRPr="00080635">
        <w:rPr>
          <w:bCs/>
          <w:sz w:val="28"/>
          <w:szCs w:val="28"/>
        </w:rPr>
        <w:t>, в том числе: на 106 зданий</w:t>
      </w:r>
      <w:r>
        <w:rPr>
          <w:bCs/>
          <w:sz w:val="28"/>
          <w:szCs w:val="28"/>
        </w:rPr>
        <w:t xml:space="preserve"> (АППГ – 141)</w:t>
      </w:r>
      <w:r w:rsidRPr="00080635">
        <w:rPr>
          <w:bCs/>
          <w:sz w:val="28"/>
          <w:szCs w:val="28"/>
        </w:rPr>
        <w:t xml:space="preserve">, помещений и жилых объектов, 17 </w:t>
      </w:r>
      <w:r>
        <w:rPr>
          <w:bCs/>
          <w:sz w:val="28"/>
          <w:szCs w:val="28"/>
        </w:rPr>
        <w:t xml:space="preserve">(АППГ – 3) </w:t>
      </w:r>
      <w:r w:rsidRPr="00080635">
        <w:rPr>
          <w:bCs/>
          <w:sz w:val="28"/>
          <w:szCs w:val="28"/>
        </w:rPr>
        <w:t>земельных участков, 19</w:t>
      </w:r>
      <w:r>
        <w:rPr>
          <w:bCs/>
          <w:sz w:val="28"/>
          <w:szCs w:val="28"/>
        </w:rPr>
        <w:t xml:space="preserve"> (АППГ – 1)</w:t>
      </w:r>
      <w:r w:rsidRPr="00080635">
        <w:rPr>
          <w:bCs/>
          <w:sz w:val="28"/>
          <w:szCs w:val="28"/>
        </w:rPr>
        <w:t xml:space="preserve">  сооружений линейных объектов  - автомобильные дороги. </w:t>
      </w:r>
      <w:r w:rsidRPr="00C6473C">
        <w:rPr>
          <w:bCs/>
          <w:sz w:val="28"/>
          <w:szCs w:val="28"/>
        </w:rPr>
        <w:t>Снято с кадастрового учета 47 объектов недвижимого имущества жилых помещений, расположенных на территориях Мишелевского, Тайтурского, Тельминского, Новомальтинского, Новожилкинского, Железнодорожного</w:t>
      </w:r>
      <w:r>
        <w:rPr>
          <w:bCs/>
          <w:sz w:val="28"/>
          <w:szCs w:val="28"/>
        </w:rPr>
        <w:t xml:space="preserve"> муниципальных образований</w:t>
      </w:r>
      <w:r w:rsidRPr="00C6473C">
        <w:rPr>
          <w:bCs/>
          <w:sz w:val="28"/>
          <w:szCs w:val="28"/>
        </w:rPr>
        <w:t xml:space="preserve"> в связи с их сносом.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 году в собственность граждан переданы 5 жилых помещений в порядке приватизации жилого фонда муниципального района Усольского районного муниципального образования (АППГ – 6).</w:t>
      </w:r>
    </w:p>
    <w:p w:rsidR="00327DFC" w:rsidRDefault="00327DFC" w:rsidP="00543C1D">
      <w:pPr>
        <w:ind w:first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аукционов на право заключения договора аренды муниципального имущества муниципального района Усольского районного муниципального образования заключены договоры аренды на следующее имущество:</w:t>
      </w:r>
    </w:p>
    <w:p w:rsidR="00327DFC" w:rsidRPr="00720D39" w:rsidRDefault="00327DFC" w:rsidP="00543C1D">
      <w:pPr>
        <w:ind w:firstLine="230"/>
        <w:jc w:val="both"/>
        <w:rPr>
          <w:sz w:val="28"/>
          <w:szCs w:val="28"/>
        </w:rPr>
      </w:pPr>
      <w:r w:rsidRPr="00720D39">
        <w:rPr>
          <w:sz w:val="28"/>
          <w:szCs w:val="28"/>
        </w:rPr>
        <w:t>- нежилое помещение общей площадью 72,4 кв.м., находящееся на первом  этаже нежилого двухэтажного кирпичного здания с подвалом, полностью благоустроенно</w:t>
      </w:r>
      <w:r>
        <w:rPr>
          <w:sz w:val="28"/>
          <w:szCs w:val="28"/>
        </w:rPr>
        <w:t>е</w:t>
      </w:r>
      <w:r w:rsidRPr="00720D39">
        <w:rPr>
          <w:sz w:val="28"/>
          <w:szCs w:val="28"/>
        </w:rPr>
        <w:t xml:space="preserve">, общей площадью 1527,3 кв.м., </w:t>
      </w:r>
      <w:r>
        <w:rPr>
          <w:sz w:val="28"/>
          <w:szCs w:val="28"/>
        </w:rPr>
        <w:t xml:space="preserve">расположенное </w:t>
      </w:r>
      <w:r w:rsidRPr="00720D39">
        <w:rPr>
          <w:sz w:val="28"/>
          <w:szCs w:val="28"/>
        </w:rPr>
        <w:t>по адресу: 665474, РФ, Иркутская область, Усольский район, р.п.Мишелевка, ул.Лесная,  д.11, с целевым назначением: для размещения офиса с ПАО «Сбербанк»</w:t>
      </w:r>
      <w:r>
        <w:rPr>
          <w:sz w:val="28"/>
          <w:szCs w:val="28"/>
        </w:rPr>
        <w:t xml:space="preserve"> сроком на 3 года</w:t>
      </w:r>
      <w:r w:rsidRPr="00720D39">
        <w:rPr>
          <w:sz w:val="28"/>
          <w:szCs w:val="28"/>
        </w:rPr>
        <w:t>;</w:t>
      </w:r>
    </w:p>
    <w:p w:rsidR="00327DFC" w:rsidRDefault="00327DFC" w:rsidP="00543C1D">
      <w:pPr>
        <w:ind w:firstLine="230"/>
        <w:jc w:val="both"/>
        <w:rPr>
          <w:sz w:val="28"/>
          <w:szCs w:val="28"/>
        </w:rPr>
      </w:pPr>
      <w:r w:rsidRPr="00720D39">
        <w:rPr>
          <w:sz w:val="28"/>
          <w:szCs w:val="28"/>
        </w:rPr>
        <w:t>- нежилое одноэтажное кирпичное здание, общей  площадью 124.25 кв. м., расположенное по адресу: Иркутская область Усольский район р.п.Мишелевка ул. 40 лет Победы, д. 5А., с целевым назначением: для размещения магазина</w:t>
      </w:r>
      <w:r>
        <w:rPr>
          <w:sz w:val="28"/>
          <w:szCs w:val="28"/>
        </w:rPr>
        <w:t>, с ИП «Егорова О.В.» сроком на 10 лет (по заявлению индивидуального предпринимателя Егоровой О.В. договор расторгнут);</w:t>
      </w:r>
    </w:p>
    <w:p w:rsidR="00327DFC" w:rsidRPr="00E37F31" w:rsidRDefault="00327DFC" w:rsidP="00543C1D">
      <w:pPr>
        <w:ind w:firstLine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7F31">
        <w:rPr>
          <w:sz w:val="28"/>
          <w:szCs w:val="28"/>
        </w:rPr>
        <w:t>нежилое одноэтажное здание, общей площадью 167,3 кв.м., расположенное по адресу: РФ, Иркутская область, Усольский район, с.Сосновка, ул.Трактовая, 1Г, с</w:t>
      </w:r>
      <w:r>
        <w:rPr>
          <w:sz w:val="28"/>
          <w:szCs w:val="28"/>
        </w:rPr>
        <w:t>о</w:t>
      </w:r>
      <w:r w:rsidRPr="00E37F31">
        <w:rPr>
          <w:sz w:val="28"/>
          <w:szCs w:val="28"/>
        </w:rPr>
        <w:t xml:space="preserve"> СХАО «Белореченское» сроком на 10 лет.</w:t>
      </w:r>
    </w:p>
    <w:p w:rsidR="00327DF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Реализованы 2 транспортных средства </w:t>
      </w:r>
      <w:r w:rsidRPr="009D1727">
        <w:rPr>
          <w:sz w:val="28"/>
          <w:szCs w:val="28"/>
        </w:rPr>
        <w:t>ГАЗ-310</w:t>
      </w:r>
      <w:r>
        <w:rPr>
          <w:sz w:val="28"/>
          <w:szCs w:val="28"/>
        </w:rPr>
        <w:t>2</w:t>
      </w:r>
      <w:r w:rsidRPr="009D1727">
        <w:rPr>
          <w:sz w:val="28"/>
          <w:szCs w:val="28"/>
        </w:rPr>
        <w:t xml:space="preserve"> и  УАЗ-220694-04</w:t>
      </w:r>
      <w:r>
        <w:rPr>
          <w:sz w:val="28"/>
          <w:szCs w:val="28"/>
        </w:rPr>
        <w:t>на сумму 249300,00 рублей по результатам электронных аукционов и 21 объект электросетевого хозяйства на сумму 2635500,00 рублей по результатам проведения конкурса на электронной торговой площадке «РТС-тендер».</w:t>
      </w:r>
    </w:p>
    <w:p w:rsidR="00327DFC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найма служебного жилого помещения предоставлено служебное жилье 2 работникам сферы образования в с.Новожилкино, 1 работнику здравоохранения в г.Усолье-Сибирское.</w:t>
      </w:r>
    </w:p>
    <w:p w:rsidR="00327DF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Заключены и зарегистрированы в Управлении Росреестра по Иркутской области 5 договоров по передаче квартир в собственность граждан в порядке приватизации жилых помещений, 16 соглашений по перераспределению земельных участков на территории муниципальных образований Усольского района, 83 договора купли-продажи земельных участков, 44 договора аренды земельных участков.</w:t>
      </w:r>
    </w:p>
    <w:p w:rsidR="00327DF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заключены 5 договоров на размещение нестационарных торговых объектов на территории Усольского района  с ООО «Сарсенбаев Е.С.» и 1 договор с ИП «Захарова Е.Н.». На 31.12.2020 года действовало 9 договоров на размещение нестационарных торговых объектов на территории Усольского района.  </w:t>
      </w:r>
    </w:p>
    <w:p w:rsidR="00327DFC" w:rsidRPr="009C3B70" w:rsidRDefault="00327DFC" w:rsidP="00543C1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принятого решения Думы муниципального района Усольского районного муниципального образования от 28.04.2020г. № 136 </w:t>
      </w:r>
      <w:r w:rsidRPr="009C3B70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а</w:t>
      </w:r>
      <w:r w:rsidRPr="009C3B70">
        <w:rPr>
          <w:sz w:val="28"/>
          <w:szCs w:val="28"/>
        </w:rPr>
        <w:t xml:space="preserve"> отсрочк</w:t>
      </w:r>
      <w:r>
        <w:rPr>
          <w:sz w:val="28"/>
          <w:szCs w:val="28"/>
        </w:rPr>
        <w:t>а</w:t>
      </w:r>
      <w:r w:rsidRPr="009C3B70">
        <w:rPr>
          <w:sz w:val="28"/>
          <w:szCs w:val="28"/>
        </w:rPr>
        <w:t xml:space="preserve"> уплаты арендной платы </w:t>
      </w:r>
      <w:r>
        <w:rPr>
          <w:sz w:val="28"/>
          <w:szCs w:val="28"/>
        </w:rPr>
        <w:t xml:space="preserve">по договорам аренды муниципального имущества 6 </w:t>
      </w:r>
      <w:r w:rsidRPr="009C3B70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9C3B70">
        <w:rPr>
          <w:sz w:val="28"/>
          <w:szCs w:val="28"/>
          <w:lang w:eastAsia="en-US"/>
        </w:rPr>
        <w:t>малого и среднего предпринимательства</w:t>
      </w:r>
      <w:r>
        <w:rPr>
          <w:sz w:val="28"/>
          <w:szCs w:val="28"/>
          <w:lang w:eastAsia="en-US"/>
        </w:rPr>
        <w:t xml:space="preserve"> и </w:t>
      </w:r>
      <w:r w:rsidRPr="009C3B70">
        <w:rPr>
          <w:sz w:val="28"/>
          <w:szCs w:val="28"/>
        </w:rPr>
        <w:t xml:space="preserve">от уплаты арендных платежей </w:t>
      </w:r>
      <w:r>
        <w:rPr>
          <w:sz w:val="28"/>
          <w:szCs w:val="28"/>
        </w:rPr>
        <w:t xml:space="preserve">по </w:t>
      </w:r>
      <w:r w:rsidRPr="009C3B70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9C3B70">
        <w:rPr>
          <w:sz w:val="28"/>
          <w:szCs w:val="28"/>
        </w:rPr>
        <w:t xml:space="preserve"> аренды объектов недвижимого  имущества, находящегося в муниципальной собственности муниципального </w:t>
      </w:r>
      <w:r>
        <w:rPr>
          <w:sz w:val="28"/>
          <w:szCs w:val="28"/>
        </w:rPr>
        <w:t>района Усольского районного муниципального образования,  освобожден 1 индивидуальный предприниматель.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распоряжений Правительства Иркутской области Управлением по распоряжению муниципальным имуществом администрации </w:t>
      </w:r>
      <w:r>
        <w:rPr>
          <w:bCs/>
          <w:sz w:val="28"/>
          <w:szCs w:val="28"/>
        </w:rPr>
        <w:t xml:space="preserve">муниципального района Усольского районного муниципального образования </w:t>
      </w:r>
      <w:r>
        <w:rPr>
          <w:sz w:val="28"/>
          <w:szCs w:val="28"/>
        </w:rPr>
        <w:t>в истекшем году было передано следующее имущество: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Белореченскому муниципальному образованию - здание физкультурно-оздоровительного комплекса;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Мишелевскому муниципальному образованию - 4 нежилых помещения, расположенных по адресу: Иркутская область, Усольский район, р.п.Мишелевка, ул.Маяковского, 20;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Железнодорожному муниципальному образованию - здание Дома культуры и земельный участок под ним;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Тальянскому муниципальному образованию - здание Дома культуры с библиотекой;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Новожилкинскому муниципальному образованию - автобус.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Актом приема-передачи в собственность муниципальных образований передано следующее движимое имущество: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Раздольинскому муниципальному образованию - 5 насосов котельной;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Железнодорожному муниципальному образованию - движимое имущество Дома культуры;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Белореченскому муниципальному образованию - движимое имущество физкультурно-оздоровительного комплекса, 2 информационных стенда;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образованиям Усольского района - средства индивидуальной защиты, поступившие для передачи в городские и сельские поселения муниципального района в связи с проведением мероприятий по внесению поправок в Конституцию РФ и выборов Губернатора Иркутской области;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Тальянскому муниципальному образованию - водоналивная рукавная дамба;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Большееланскому муниципальному образованию - водоналивная рукавная дамба.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разграничения жилищного фонда между муниципальным районом Усольского районного муниципального образования и входящими в его состав городскими и сельскими муниципальными образованиями проведена работа по передаче жилых квартир. Так, за 2020 год передано: Мишелевскому муниципальному образованию 56 жилых помещения, Белореченскому муниципальному образованию 21 жилое помещение, Железнодорожному муниципальному образованию 48 жилых помещений, Тайтурскому муниципальному образованию 46 жилых помещений, Сосновскому муниципальному образованию 6 жилых помещений, Новомальтинскому муниципальному образованию 4 жилых помещения. Всего передано муниципальным образованиям Усольского района в отчетном году 181 жилое помещение (АППГ – 119).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 муниципальным образованиям (Мишелевское муниципальное образование - 1 объект жилого фонда, Сосновское муниципальное образование   - 6 объектов жилого фонда) направлены пакеты документов в Министерство имущественных отношений Иркутской области для принятия правового акта о разграничении имущества. 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перечни имущества, подлежащего передаче из муниципальной собственности муниципального района в муниципальную собственность поселений: 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Белореченское муниципальное образование - по 1 объекту жилого фонда;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Новожилкинское муниципальное образование - по 16 объектам жилого фонда.</w:t>
      </w:r>
    </w:p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инвентаризации жилого фонда, в результате передачи объектов жилого фонда в муниципальные образования Усольского района произошло существенное снижение взносов в Фонд капитального ремонта многоквартирных жилых домов Иркутской области. </w:t>
      </w:r>
    </w:p>
    <w:p w:rsidR="00327DFC" w:rsidRPr="00FB7419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</w:t>
      </w:r>
      <w:r w:rsidRPr="00FB7419">
        <w:rPr>
          <w:sz w:val="28"/>
          <w:szCs w:val="28"/>
        </w:rPr>
        <w:t>январь 2020г. взнос</w:t>
      </w:r>
      <w:r>
        <w:rPr>
          <w:sz w:val="28"/>
          <w:szCs w:val="28"/>
        </w:rPr>
        <w:t>ы в Ф</w:t>
      </w:r>
      <w:r w:rsidRPr="00FB7419">
        <w:rPr>
          <w:sz w:val="28"/>
          <w:szCs w:val="28"/>
        </w:rPr>
        <w:t xml:space="preserve">онд капитального ремонта </w:t>
      </w:r>
      <w:r>
        <w:rPr>
          <w:sz w:val="28"/>
          <w:szCs w:val="28"/>
        </w:rPr>
        <w:t>многоквартирных жилых домов Иркутской области</w:t>
      </w:r>
      <w:r w:rsidRPr="00FB7419">
        <w:rPr>
          <w:sz w:val="28"/>
          <w:szCs w:val="28"/>
        </w:rPr>
        <w:t xml:space="preserve"> составлял</w:t>
      </w:r>
      <w:r>
        <w:rPr>
          <w:sz w:val="28"/>
          <w:szCs w:val="28"/>
        </w:rPr>
        <w:t>и</w:t>
      </w:r>
      <w:r w:rsidRPr="00FB7419">
        <w:rPr>
          <w:sz w:val="28"/>
          <w:szCs w:val="28"/>
        </w:rPr>
        <w:t xml:space="preserve"> 32263,81 рублей, за декабрь 2020г. </w:t>
      </w:r>
      <w:r>
        <w:rPr>
          <w:sz w:val="28"/>
          <w:szCs w:val="28"/>
        </w:rPr>
        <w:t xml:space="preserve">взносы </w:t>
      </w:r>
      <w:r w:rsidRPr="00FB7419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FB7419">
        <w:rPr>
          <w:sz w:val="28"/>
          <w:szCs w:val="28"/>
        </w:rPr>
        <w:t xml:space="preserve"> 2963,00 рублей.</w:t>
      </w:r>
    </w:p>
    <w:p w:rsidR="00327DFC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муниципального имущества муниципального района Усольского районного муниципального образования по состоянию на 31.12.2020 года числится 4987 единиц муниципального имущества, 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025"/>
        <w:gridCol w:w="1687"/>
        <w:gridCol w:w="1481"/>
      </w:tblGrid>
      <w:tr w:rsidR="00327DFC" w:rsidTr="00DE7F91">
        <w:tc>
          <w:tcPr>
            <w:tcW w:w="360" w:type="dxa"/>
          </w:tcPr>
          <w:p w:rsidR="00327DFC" w:rsidRDefault="00327DFC" w:rsidP="00DE7F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1" w:type="dxa"/>
          </w:tcPr>
          <w:p w:rsidR="00327DFC" w:rsidRPr="00914973" w:rsidRDefault="00327DFC" w:rsidP="00DE7F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914973">
              <w:rPr>
                <w:lang w:eastAsia="en-US"/>
              </w:rPr>
              <w:t>мущество</w:t>
            </w:r>
          </w:p>
        </w:tc>
        <w:tc>
          <w:tcPr>
            <w:tcW w:w="1701" w:type="dxa"/>
          </w:tcPr>
          <w:p w:rsidR="00327DFC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914973">
              <w:rPr>
                <w:lang w:eastAsia="en-US"/>
              </w:rPr>
              <w:t>ол-во (ед.)</w:t>
            </w:r>
          </w:p>
        </w:tc>
        <w:tc>
          <w:tcPr>
            <w:tcW w:w="1487" w:type="dxa"/>
          </w:tcPr>
          <w:p w:rsidR="00327DFC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(АППГ)</w:t>
            </w:r>
          </w:p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(ед.)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4C07FA">
              <w:rPr>
                <w:bCs/>
                <w:lang w:eastAsia="en-US"/>
              </w:rPr>
              <w:t>1</w:t>
            </w:r>
          </w:p>
        </w:tc>
        <w:tc>
          <w:tcPr>
            <w:tcW w:w="609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Недвижимое имущество, в т.ч.:</w:t>
            </w:r>
          </w:p>
        </w:tc>
        <w:tc>
          <w:tcPr>
            <w:tcW w:w="170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433</w:t>
            </w:r>
          </w:p>
        </w:tc>
        <w:tc>
          <w:tcPr>
            <w:tcW w:w="1487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color w:val="000000"/>
              </w:rPr>
              <w:t xml:space="preserve">836 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lang w:eastAsia="en-US"/>
              </w:rPr>
            </w:pPr>
            <w:r w:rsidRPr="004C07FA">
              <w:rPr>
                <w:lang w:eastAsia="en-US"/>
              </w:rPr>
              <w:t>2</w:t>
            </w:r>
          </w:p>
        </w:tc>
        <w:tc>
          <w:tcPr>
            <w:tcW w:w="609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 w:rsidRPr="00914973">
              <w:rPr>
                <w:lang w:eastAsia="en-US"/>
              </w:rPr>
              <w:t>жилой фонд</w:t>
            </w:r>
          </w:p>
        </w:tc>
        <w:tc>
          <w:tcPr>
            <w:tcW w:w="170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487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 w:rsidRPr="00803EA8">
              <w:rPr>
                <w:color w:val="000000"/>
              </w:rPr>
              <w:t xml:space="preserve">598 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lang w:eastAsia="en-US"/>
              </w:rPr>
            </w:pPr>
            <w:r w:rsidRPr="004C07FA">
              <w:rPr>
                <w:lang w:eastAsia="en-US"/>
              </w:rPr>
              <w:t>3</w:t>
            </w:r>
          </w:p>
        </w:tc>
        <w:tc>
          <w:tcPr>
            <w:tcW w:w="609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 w:rsidRPr="00914973">
              <w:rPr>
                <w:lang w:eastAsia="en-US"/>
              </w:rPr>
              <w:t>здания</w:t>
            </w:r>
          </w:p>
        </w:tc>
        <w:tc>
          <w:tcPr>
            <w:tcW w:w="170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487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 w:rsidRPr="00803EA8">
              <w:rPr>
                <w:color w:val="000000"/>
              </w:rPr>
              <w:t>120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lang w:eastAsia="en-US"/>
              </w:rPr>
            </w:pPr>
            <w:r w:rsidRPr="004C07FA">
              <w:rPr>
                <w:lang w:eastAsia="en-US"/>
              </w:rPr>
              <w:t>4</w:t>
            </w:r>
          </w:p>
        </w:tc>
        <w:tc>
          <w:tcPr>
            <w:tcW w:w="609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 w:rsidRPr="00914973">
              <w:rPr>
                <w:lang w:eastAsia="en-US"/>
              </w:rPr>
              <w:t>помещения</w:t>
            </w:r>
          </w:p>
        </w:tc>
        <w:tc>
          <w:tcPr>
            <w:tcW w:w="170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87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lang w:eastAsia="en-US"/>
              </w:rPr>
            </w:pPr>
            <w:r w:rsidRPr="004C07FA">
              <w:rPr>
                <w:lang w:eastAsia="en-US"/>
              </w:rPr>
              <w:t>5</w:t>
            </w:r>
          </w:p>
        </w:tc>
        <w:tc>
          <w:tcPr>
            <w:tcW w:w="609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 w:rsidRPr="00914973">
              <w:rPr>
                <w:lang w:eastAsia="en-US"/>
              </w:rPr>
              <w:t>сооружения</w:t>
            </w:r>
          </w:p>
        </w:tc>
        <w:tc>
          <w:tcPr>
            <w:tcW w:w="1701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487" w:type="dxa"/>
          </w:tcPr>
          <w:p w:rsidR="00327DFC" w:rsidRPr="00914973" w:rsidRDefault="00327DFC" w:rsidP="00DE7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lang w:eastAsia="en-US"/>
              </w:rPr>
            </w:pPr>
            <w:r w:rsidRPr="004C07FA">
              <w:rPr>
                <w:lang w:eastAsia="en-US"/>
              </w:rPr>
              <w:t>6</w:t>
            </w:r>
          </w:p>
        </w:tc>
        <w:tc>
          <w:tcPr>
            <w:tcW w:w="609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Движимое имущество</w:t>
            </w:r>
          </w:p>
        </w:tc>
        <w:tc>
          <w:tcPr>
            <w:tcW w:w="170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4537</w:t>
            </w:r>
          </w:p>
        </w:tc>
        <w:tc>
          <w:tcPr>
            <w:tcW w:w="1487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color w:val="000000"/>
              </w:rPr>
              <w:t>4392</w:t>
            </w:r>
          </w:p>
        </w:tc>
      </w:tr>
      <w:tr w:rsidR="00327DFC" w:rsidTr="00DE7F91">
        <w:tc>
          <w:tcPr>
            <w:tcW w:w="360" w:type="dxa"/>
          </w:tcPr>
          <w:p w:rsidR="00327DFC" w:rsidRPr="004C07FA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4C07FA">
              <w:rPr>
                <w:bCs/>
                <w:lang w:eastAsia="en-US"/>
              </w:rPr>
              <w:t>7</w:t>
            </w:r>
          </w:p>
        </w:tc>
        <w:tc>
          <w:tcPr>
            <w:tcW w:w="609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Земельные участки</w:t>
            </w:r>
          </w:p>
        </w:tc>
        <w:tc>
          <w:tcPr>
            <w:tcW w:w="170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17</w:t>
            </w:r>
          </w:p>
        </w:tc>
        <w:tc>
          <w:tcPr>
            <w:tcW w:w="1487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color w:val="000000"/>
              </w:rPr>
              <w:t xml:space="preserve">19    </w:t>
            </w:r>
          </w:p>
        </w:tc>
      </w:tr>
      <w:tr w:rsidR="00327DFC" w:rsidTr="00DE7F91">
        <w:tc>
          <w:tcPr>
            <w:tcW w:w="6451" w:type="dxa"/>
            <w:gridSpan w:val="2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bCs/>
                <w:lang w:eastAsia="en-US"/>
              </w:rPr>
              <w:t>4987</w:t>
            </w:r>
          </w:p>
        </w:tc>
        <w:tc>
          <w:tcPr>
            <w:tcW w:w="1487" w:type="dxa"/>
          </w:tcPr>
          <w:p w:rsidR="00327DFC" w:rsidRPr="00D6590C" w:rsidRDefault="00327DFC" w:rsidP="00DE7F91">
            <w:pPr>
              <w:spacing w:line="276" w:lineRule="auto"/>
              <w:rPr>
                <w:bCs/>
                <w:lang w:eastAsia="en-US"/>
              </w:rPr>
            </w:pPr>
            <w:r w:rsidRPr="00D6590C">
              <w:rPr>
                <w:color w:val="000000"/>
              </w:rPr>
              <w:t>5247</w:t>
            </w:r>
          </w:p>
        </w:tc>
      </w:tr>
    </w:tbl>
    <w:p w:rsidR="00327DFC" w:rsidRDefault="00327DFC" w:rsidP="00543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состав муниципальной собственности муниципального района Усольского районного муниципального образования включены 19 автомобильных дорог общего пользования местного значения: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14"/>
        <w:gridCol w:w="1276"/>
        <w:gridCol w:w="2977"/>
        <w:gridCol w:w="2693"/>
      </w:tblGrid>
      <w:tr w:rsidR="00327DFC" w:rsidTr="00DE7F91">
        <w:trPr>
          <w:trHeight w:val="605"/>
        </w:trPr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№</w:t>
            </w:r>
          </w:p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п/п</w:t>
            </w:r>
          </w:p>
        </w:tc>
        <w:tc>
          <w:tcPr>
            <w:tcW w:w="1914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Протяженность (м.)</w:t>
            </w:r>
          </w:p>
        </w:tc>
        <w:tc>
          <w:tcPr>
            <w:tcW w:w="2977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Начало дороги</w:t>
            </w:r>
          </w:p>
        </w:tc>
        <w:tc>
          <w:tcPr>
            <w:tcW w:w="2693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Конец дороги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поля «Калиновка-6» СНТ Калиновка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3956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200м. от западной границы д.Старая Ясачная, от примыкания к автомобильной дороге Старая Ясачная-Новоясачная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Калиновка-6» СНТ «Калиновка»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2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п.Октябрьский-п.Манинск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1381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южной границы п.Октябрьский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северной границы п.Манинск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 До СНТ «Ромашка-1»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1015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от южной границы СНТ «Ландыш» 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«Ромашка-1»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4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 До СНТ «Лесник»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1699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«п.Средний-р.п.Тайтурка-с.Холмушино»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«Лесник»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5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д.Низовцева- СНТ «Калиновка» поле «Калиновка-6»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1182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юго-восточной границы д.Низовцева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«Калиновка» поле «Калиновка-6»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6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 до СНТ «Калиновка» поле «Калиновка-3»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1058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от автомобильной дороги «Старая Ясачная-Новоясачная» 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юго-восточной  границы СНТ «Калиновка» поле «Калиновка-3»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7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 до СНТ «Калиновка» поле «Калиновка-5»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389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от автомобильной дороги «Новоясачная-Архиереевка» 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юго-восточной границы СНТ «Калиновка» поле «Калиновка-5»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8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 xml:space="preserve"> до СНТ «Хвойное» 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343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«Старая Ясачная-Новоясачная»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южной границы СНТ «Хвойное»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9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ТСН «ДНТ Сосновый бор-9»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2766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на ДНТ «Сосновый бор»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восточной границы ДНТ «Сосновый бор-9»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10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«Сибиряк»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249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«Усолье-Ершовка»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южной границы СНТ «Сибиряк»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11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«Лесное»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469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«Усолье-Ершовка»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южной границы СНТ «Лесное»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12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«Радужное»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665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«Усолье-Ершовка»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южной границы СНТ «Радужное»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13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«Монтажник-1»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210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 «От северной границы г. Усолье-Сибирское до границ СНТ «Коммунальник»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восточной границы СНТ «Монтажник-1»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14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«Химик-4»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639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jc w:val="center"/>
              <w:rPr>
                <w:lang w:eastAsia="en-US"/>
              </w:rPr>
            </w:pPr>
            <w:r w:rsidRPr="00061E80">
              <w:t>от автомобильной дороги «От северной границы г. Усолье-Сибирское до границ СНТ «Коммунальник»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восточной границы СНТ «Химик-4»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15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СНТ «Еланское»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105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от автомобильной дороги</w:t>
            </w:r>
            <w:r w:rsidRPr="00061E80">
              <w:rPr>
                <w:color w:val="000000"/>
                <w:shd w:val="clear" w:color="auto" w:fill="FFFFFF"/>
              </w:rPr>
              <w:t xml:space="preserve"> «От примыкания к автодороге «Байкал» М-53 (0 км+109 м) на запад, до границы с. Большая Елань (8 км+806 м)»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t>до южной границы СНТ «Еланское»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16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СНТ «Черемушки»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193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jc w:val="center"/>
            </w:pPr>
            <w:r w:rsidRPr="00061E80">
              <w:t>от автомобильной дороги Р255 подход к г.Ангарск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границы СНТ «Черемушки»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17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СНТ «Малинка»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645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от въезда в СНТ «Черемушки», вдоль южной границы СНТ «Черемушки»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южной границы СНТ «Малинка»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18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СНТ «Мечта»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123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jc w:val="center"/>
            </w:pPr>
            <w:r w:rsidRPr="00061E80">
              <w:t>от автомобиль</w:t>
            </w:r>
          </w:p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ной дороги Р255 подход к г.Ангарск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границы СНТ «Мечта»</w:t>
            </w:r>
          </w:p>
        </w:tc>
      </w:tr>
      <w:tr w:rsidR="00327DFC" w:rsidTr="00DE7F91">
        <w:tc>
          <w:tcPr>
            <w:tcW w:w="710" w:type="dxa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061E80">
              <w:rPr>
                <w:lang w:eastAsia="en-US"/>
              </w:rPr>
              <w:t>19</w:t>
            </w:r>
          </w:p>
        </w:tc>
        <w:tc>
          <w:tcPr>
            <w:tcW w:w="1914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СНТ «Контакт»</w:t>
            </w:r>
          </w:p>
        </w:tc>
        <w:tc>
          <w:tcPr>
            <w:tcW w:w="1276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82</w:t>
            </w:r>
          </w:p>
        </w:tc>
        <w:tc>
          <w:tcPr>
            <w:tcW w:w="2977" w:type="dxa"/>
            <w:vAlign w:val="center"/>
          </w:tcPr>
          <w:p w:rsidR="00327DFC" w:rsidRPr="00061E80" w:rsidRDefault="00327DFC" w:rsidP="00DE7F91">
            <w:pPr>
              <w:jc w:val="center"/>
            </w:pPr>
            <w:r w:rsidRPr="00061E80">
              <w:t>от автомобиль</w:t>
            </w:r>
          </w:p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ной дороги Р255 подход к г.Ангарск</w:t>
            </w:r>
          </w:p>
        </w:tc>
        <w:tc>
          <w:tcPr>
            <w:tcW w:w="2693" w:type="dxa"/>
            <w:vAlign w:val="center"/>
          </w:tcPr>
          <w:p w:rsidR="00327DFC" w:rsidRPr="00061E80" w:rsidRDefault="00327DFC" w:rsidP="00DE7F91">
            <w:pPr>
              <w:tabs>
                <w:tab w:val="left" w:pos="284"/>
              </w:tabs>
              <w:spacing w:line="276" w:lineRule="auto"/>
              <w:jc w:val="center"/>
            </w:pPr>
            <w:r w:rsidRPr="00061E80">
              <w:t>до северной границы СНТ «Контакт»</w:t>
            </w:r>
          </w:p>
        </w:tc>
      </w:tr>
    </w:tbl>
    <w:p w:rsidR="00327DF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включено в состав муниципальной собственности муниципального района Усольского районного муниципального образования включено следующее движимое имущество: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фотоаппарат </w:t>
      </w:r>
      <w:r>
        <w:rPr>
          <w:sz w:val="28"/>
          <w:szCs w:val="28"/>
          <w:lang w:val="en-US"/>
        </w:rPr>
        <w:t>CanonEOS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lang w:val="en-US"/>
        </w:rPr>
        <w:t>DMarkIIBody</w:t>
      </w:r>
      <w:r>
        <w:rPr>
          <w:sz w:val="28"/>
          <w:szCs w:val="28"/>
        </w:rPr>
        <w:t>(в комплекте с объективом и вспышкой), балансовой стоимостью 123970,00 рублей;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</w:t>
      </w:r>
      <w:r>
        <w:rPr>
          <w:sz w:val="28"/>
          <w:szCs w:val="28"/>
          <w:lang w:val="en-US"/>
        </w:rPr>
        <w:t>LADAVESTASWCROSS</w:t>
      </w:r>
      <w:r>
        <w:rPr>
          <w:sz w:val="28"/>
          <w:szCs w:val="28"/>
        </w:rPr>
        <w:t xml:space="preserve"> 2020 на сумму 967000,00 рублей;</w:t>
      </w:r>
    </w:p>
    <w:p w:rsidR="00327DFC" w:rsidRDefault="00327DFC" w:rsidP="00543C1D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стенд, балансовой стоимостью 5320,00 рублей, таблички в количестве 8 штук, балансовой стоимостью 585,00 рублей, стенды в количестве 7 штук, балансовой стоимостью 1375,13 рублей, переданы в безвозмездное пользование Межмуниципальному отделу Министерства внутренних дел Российской Федерации «Усольский»;</w:t>
      </w:r>
    </w:p>
    <w:p w:rsidR="00327DFC" w:rsidRDefault="00327DFC" w:rsidP="00543C1D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- 2 информационных стенда переданы в Белореченское муниципальное образование.</w:t>
      </w:r>
    </w:p>
    <w:p w:rsidR="00327DFC" w:rsidRDefault="00327DFC" w:rsidP="00543C1D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отчетную дату общая протяженность включенных в Перечень автомобильных дорог общего пользования местного значения муниципального района Усольского районного муниципального образования составляет 68578 м (АППГ – 52000 м).</w:t>
      </w:r>
    </w:p>
    <w:p w:rsidR="00327DFC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и</w:t>
      </w:r>
      <w:r w:rsidRPr="001B743C">
        <w:rPr>
          <w:sz w:val="28"/>
          <w:szCs w:val="28"/>
        </w:rPr>
        <w:t xml:space="preserve">з областной собственности в муниципальную собственность </w:t>
      </w:r>
      <w:r>
        <w:rPr>
          <w:sz w:val="28"/>
          <w:szCs w:val="28"/>
        </w:rPr>
        <w:t xml:space="preserve">Усольского районного муниципального образования </w:t>
      </w:r>
      <w:r w:rsidRPr="001B743C">
        <w:rPr>
          <w:sz w:val="28"/>
          <w:szCs w:val="28"/>
        </w:rPr>
        <w:t>принят</w:t>
      </w:r>
      <w:r>
        <w:rPr>
          <w:sz w:val="28"/>
          <w:szCs w:val="28"/>
        </w:rPr>
        <w:t>о следующее имущество: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>- нежилое помещение, расположенное по адресу: Иркутская область, Усольский район, д.Арансахой, ул.Новая, д.5, кв.2;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>- нежилое помещение, расположенное по адресу: Иркутская область, Усольский район, п.</w:t>
      </w:r>
      <w:r>
        <w:rPr>
          <w:sz w:val="28"/>
          <w:szCs w:val="28"/>
        </w:rPr>
        <w:t>Ходарей, ул.Механизаторов, 10-1;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 xml:space="preserve">- библиотечный фонд на </w:t>
      </w:r>
      <w:r>
        <w:rPr>
          <w:sz w:val="28"/>
          <w:szCs w:val="28"/>
        </w:rPr>
        <w:t xml:space="preserve">общую </w:t>
      </w:r>
      <w:r w:rsidRPr="00D6590C">
        <w:rPr>
          <w:sz w:val="28"/>
          <w:szCs w:val="28"/>
        </w:rPr>
        <w:t>сумму 128 359,82 рублей;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>- пианино на сумму 744 000 рублей;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>- автобус на сумму 1 927 000 рублей;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>- оборудование Е</w:t>
      </w:r>
      <w:r>
        <w:rPr>
          <w:sz w:val="28"/>
          <w:szCs w:val="28"/>
        </w:rPr>
        <w:t>диной дежурной диспетчерской службы</w:t>
      </w:r>
      <w:r w:rsidRPr="00D6590C">
        <w:rPr>
          <w:sz w:val="28"/>
          <w:szCs w:val="28"/>
        </w:rPr>
        <w:t xml:space="preserve"> на сумму 280 404,76 рублей;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 xml:space="preserve">- </w:t>
      </w:r>
      <w:r>
        <w:rPr>
          <w:sz w:val="28"/>
          <w:szCs w:val="28"/>
        </w:rPr>
        <w:t>водоналивная рукавная</w:t>
      </w:r>
      <w:r w:rsidRPr="00D6590C">
        <w:rPr>
          <w:sz w:val="28"/>
          <w:szCs w:val="28"/>
        </w:rPr>
        <w:t xml:space="preserve"> дамб</w:t>
      </w:r>
      <w:r>
        <w:rPr>
          <w:sz w:val="28"/>
          <w:szCs w:val="28"/>
        </w:rPr>
        <w:t>а в количестве 2 штук на общую</w:t>
      </w:r>
      <w:r w:rsidRPr="00D6590C">
        <w:rPr>
          <w:sz w:val="28"/>
          <w:szCs w:val="28"/>
        </w:rPr>
        <w:t xml:space="preserve"> на сумму 733444,96 рублей;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многофункциональное устройство (</w:t>
      </w:r>
      <w:r w:rsidRPr="00D6590C">
        <w:rPr>
          <w:sz w:val="28"/>
          <w:szCs w:val="28"/>
        </w:rPr>
        <w:t>МФУ</w:t>
      </w:r>
      <w:r>
        <w:rPr>
          <w:sz w:val="28"/>
          <w:szCs w:val="28"/>
        </w:rPr>
        <w:t>) в количестве 8 штук</w:t>
      </w:r>
      <w:r w:rsidRPr="00D659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общую </w:t>
      </w:r>
      <w:r w:rsidRPr="00D6590C">
        <w:rPr>
          <w:sz w:val="28"/>
          <w:szCs w:val="28"/>
        </w:rPr>
        <w:t xml:space="preserve"> сумму 117356,56 рублей;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индивидуальной защиты(СИЗы) </w:t>
      </w:r>
      <w:r w:rsidRPr="00D659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общую </w:t>
      </w:r>
      <w:r w:rsidRPr="00D6590C">
        <w:rPr>
          <w:sz w:val="28"/>
          <w:szCs w:val="28"/>
        </w:rPr>
        <w:t>сумму 1749489,74 рубля;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 w:rsidRPr="00D6590C">
        <w:rPr>
          <w:sz w:val="28"/>
          <w:szCs w:val="28"/>
        </w:rPr>
        <w:t>- средство химической защиты растений «Факел» на сумму 19470,00 рубля.</w:t>
      </w:r>
    </w:p>
    <w:p w:rsidR="00327DFC" w:rsidRPr="00D6590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Pr="00D6590C">
        <w:rPr>
          <w:sz w:val="28"/>
          <w:szCs w:val="28"/>
        </w:rPr>
        <w:t xml:space="preserve"> бюджет муниципального района поступил</w:t>
      </w:r>
      <w:r>
        <w:rPr>
          <w:sz w:val="28"/>
          <w:szCs w:val="28"/>
        </w:rPr>
        <w:t>и следующие доходы</w:t>
      </w:r>
      <w:r w:rsidRPr="00D6590C">
        <w:rPr>
          <w:sz w:val="28"/>
          <w:szCs w:val="28"/>
        </w:rPr>
        <w:t>: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B743C">
        <w:rPr>
          <w:sz w:val="28"/>
          <w:szCs w:val="28"/>
        </w:rPr>
        <w:t xml:space="preserve">т аренды муниципального имущества </w:t>
      </w:r>
      <w:r>
        <w:rPr>
          <w:sz w:val="28"/>
          <w:szCs w:val="28"/>
        </w:rPr>
        <w:t>1 666 536,29 рублей (АППГ -</w:t>
      </w:r>
      <w:r w:rsidRPr="00C753E9">
        <w:rPr>
          <w:color w:val="000000"/>
          <w:sz w:val="28"/>
          <w:szCs w:val="28"/>
        </w:rPr>
        <w:t xml:space="preserve"> 1 609 509,40 рублей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3C">
        <w:rPr>
          <w:sz w:val="28"/>
          <w:szCs w:val="28"/>
        </w:rPr>
        <w:t xml:space="preserve"> от аренды земельных участков </w:t>
      </w:r>
      <w:r>
        <w:rPr>
          <w:sz w:val="28"/>
          <w:szCs w:val="28"/>
        </w:rPr>
        <w:t>2 141 071,96</w:t>
      </w:r>
      <w:r w:rsidRPr="001B743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ублей (АППГ - </w:t>
      </w:r>
      <w:r w:rsidRPr="00C753E9">
        <w:rPr>
          <w:color w:val="000000"/>
          <w:sz w:val="28"/>
          <w:szCs w:val="28"/>
        </w:rPr>
        <w:t>2 636 130,57 рублей</w:t>
      </w:r>
      <w:r>
        <w:rPr>
          <w:color w:val="000000"/>
          <w:sz w:val="28"/>
          <w:szCs w:val="28"/>
        </w:rPr>
        <w:t>) (снижение обусловлено оформлением права собственности на земельные участки посредством купли-продажи)</w:t>
      </w:r>
      <w:r>
        <w:rPr>
          <w:sz w:val="28"/>
          <w:szCs w:val="28"/>
        </w:rPr>
        <w:t>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продажи земельных участков 11 380 559,02 рублей (АППГ - </w:t>
      </w:r>
      <w:r w:rsidRPr="00C753E9">
        <w:rPr>
          <w:color w:val="000000"/>
          <w:sz w:val="28"/>
          <w:szCs w:val="28"/>
        </w:rPr>
        <w:t>414 550,59 рублей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муниципальных районов составили 5 101,77 рублей;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реализации материальных запасов - 30 650,79 рублей (АППГ - </w:t>
      </w:r>
      <w:r w:rsidRPr="00C753E9">
        <w:rPr>
          <w:color w:val="000000"/>
          <w:sz w:val="28"/>
          <w:szCs w:val="28"/>
        </w:rPr>
        <w:t>275 050,00 рублей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43C">
        <w:rPr>
          <w:sz w:val="28"/>
          <w:szCs w:val="28"/>
        </w:rPr>
        <w:t>доходы от реализации муниципального имущества</w:t>
      </w:r>
      <w:r>
        <w:rPr>
          <w:sz w:val="28"/>
          <w:szCs w:val="28"/>
        </w:rPr>
        <w:t xml:space="preserve"> составили 2 945 600,00 </w:t>
      </w:r>
      <w:r w:rsidRPr="001B743C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(АППГ - </w:t>
      </w:r>
      <w:r w:rsidRPr="00C753E9">
        <w:rPr>
          <w:color w:val="000000"/>
          <w:sz w:val="28"/>
          <w:szCs w:val="28"/>
        </w:rPr>
        <w:t>90 424,29 рублей</w:t>
      </w:r>
      <w:r>
        <w:rPr>
          <w:color w:val="000000"/>
          <w:sz w:val="28"/>
          <w:szCs w:val="28"/>
        </w:rPr>
        <w:t>)</w:t>
      </w:r>
      <w:r w:rsidRPr="001B743C">
        <w:rPr>
          <w:sz w:val="28"/>
          <w:szCs w:val="28"/>
        </w:rPr>
        <w:t>.</w:t>
      </w:r>
    </w:p>
    <w:p w:rsidR="00327DFC" w:rsidRPr="001B743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дохода составила 18 169 519,83 рублей (АППГ -</w:t>
      </w:r>
      <w:r w:rsidRPr="00C753E9">
        <w:rPr>
          <w:color w:val="000000"/>
          <w:sz w:val="28"/>
          <w:szCs w:val="28"/>
        </w:rPr>
        <w:t xml:space="preserve"> 5 025 664,85 рублей</w:t>
      </w:r>
      <w:r>
        <w:rPr>
          <w:color w:val="000000"/>
          <w:sz w:val="28"/>
          <w:szCs w:val="28"/>
        </w:rPr>
        <w:t>).</w:t>
      </w:r>
    </w:p>
    <w:p w:rsidR="00327DFC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проведены ликвидационные мероприятия в отношении муниципальных унитарных предприятий. Ликвидировано муниципальное унитарное предприятие аптека «Ландыш», 19.06.2020 года указанное юридическое лицо исключено из Единого государственного реестра юридических лиц. </w:t>
      </w:r>
    </w:p>
    <w:p w:rsidR="00327DFC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погашена задолженность перед кредиторами 4 очереди муниципального унитарного предприятия аптека «Первоцвет», документы по процедуре завершения ликвидации данного предприятия направлены в налоговую инспекцию. Частично погашена кредиторская задолженность перед кредиторами 4 очереди муниципального унитарного предприятия центральная районная аптека «Виола» путем передачи имущества в счет погашения долга.</w:t>
      </w:r>
    </w:p>
    <w:p w:rsidR="00327DF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31.12.2020 года действует 20 договоров аренды муниципального имущества (АППГ – 20) и 596 договоров аренды земельных участков, государственная собственность на которые не разграничена, расположенных на территории сельских поселений Усольского района  (АППГ– 774).</w:t>
      </w:r>
    </w:p>
    <w:p w:rsidR="00327DFC" w:rsidRPr="00204161" w:rsidRDefault="00327DFC" w:rsidP="00543C1D">
      <w:pPr>
        <w:ind w:firstLine="708"/>
        <w:jc w:val="both"/>
        <w:rPr>
          <w:sz w:val="28"/>
          <w:szCs w:val="28"/>
        </w:rPr>
      </w:pPr>
      <w:r w:rsidRPr="00204161">
        <w:rPr>
          <w:sz w:val="28"/>
          <w:szCs w:val="28"/>
        </w:rPr>
        <w:t xml:space="preserve">За 2020 год </w:t>
      </w:r>
      <w:r w:rsidRPr="008C1209">
        <w:rPr>
          <w:color w:val="000000"/>
          <w:sz w:val="28"/>
          <w:szCs w:val="28"/>
        </w:rPr>
        <w:t xml:space="preserve">с торгов </w:t>
      </w:r>
      <w:r w:rsidRPr="00204161">
        <w:rPr>
          <w:sz w:val="28"/>
          <w:szCs w:val="28"/>
        </w:rPr>
        <w:t>в аренду предоставлено 1</w:t>
      </w:r>
      <w:r>
        <w:rPr>
          <w:sz w:val="28"/>
          <w:szCs w:val="28"/>
        </w:rPr>
        <w:t xml:space="preserve">9(АППГ – 32) </w:t>
      </w:r>
      <w:r w:rsidRPr="00204161">
        <w:rPr>
          <w:sz w:val="28"/>
          <w:szCs w:val="28"/>
        </w:rPr>
        <w:t xml:space="preserve">земельных участков общей площадью </w:t>
      </w:r>
      <w:r>
        <w:rPr>
          <w:sz w:val="28"/>
          <w:szCs w:val="28"/>
        </w:rPr>
        <w:t>301774</w:t>
      </w:r>
      <w:r w:rsidRPr="00204161">
        <w:rPr>
          <w:sz w:val="28"/>
          <w:szCs w:val="28"/>
        </w:rPr>
        <w:t xml:space="preserve">кв.м. или </w:t>
      </w:r>
      <w:r>
        <w:rPr>
          <w:sz w:val="28"/>
          <w:szCs w:val="28"/>
        </w:rPr>
        <w:t>30</w:t>
      </w:r>
      <w:r w:rsidRPr="0020416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4161">
        <w:rPr>
          <w:sz w:val="28"/>
          <w:szCs w:val="28"/>
        </w:rPr>
        <w:t>7</w:t>
      </w:r>
      <w:r w:rsidRPr="00204161">
        <w:rPr>
          <w:color w:val="000000"/>
          <w:sz w:val="28"/>
          <w:szCs w:val="28"/>
        </w:rPr>
        <w:t xml:space="preserve"> га</w:t>
      </w:r>
      <w:r w:rsidRPr="00204161">
        <w:rPr>
          <w:sz w:val="28"/>
          <w:szCs w:val="28"/>
        </w:rPr>
        <w:t xml:space="preserve">.  </w:t>
      </w:r>
    </w:p>
    <w:p w:rsidR="00327DFC" w:rsidRPr="00637824" w:rsidRDefault="00327DFC" w:rsidP="00543C1D">
      <w:pPr>
        <w:ind w:firstLine="708"/>
        <w:jc w:val="both"/>
        <w:rPr>
          <w:sz w:val="28"/>
          <w:szCs w:val="28"/>
        </w:rPr>
      </w:pPr>
      <w:r w:rsidRPr="00204161">
        <w:rPr>
          <w:sz w:val="28"/>
          <w:szCs w:val="28"/>
        </w:rPr>
        <w:t xml:space="preserve">Общая стоимость годовой арендной платы по предоставленным с торгов аукциона </w:t>
      </w:r>
      <w:r w:rsidRPr="00B23B9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04161">
        <w:rPr>
          <w:sz w:val="28"/>
          <w:szCs w:val="28"/>
        </w:rPr>
        <w:t xml:space="preserve"> земельным участкам составляет в год 6</w:t>
      </w:r>
      <w:r>
        <w:rPr>
          <w:sz w:val="28"/>
          <w:szCs w:val="28"/>
        </w:rPr>
        <w:t>35 875,81</w:t>
      </w:r>
      <w:r w:rsidRPr="0020416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(АППГ - </w:t>
      </w:r>
      <w:r w:rsidRPr="00637824">
        <w:rPr>
          <w:color w:val="000000"/>
          <w:sz w:val="28"/>
          <w:szCs w:val="28"/>
        </w:rPr>
        <w:t>685 284,01 рублей)</w:t>
      </w:r>
      <w:r w:rsidRPr="00637824">
        <w:rPr>
          <w:sz w:val="28"/>
          <w:szCs w:val="28"/>
        </w:rPr>
        <w:t>.</w:t>
      </w:r>
    </w:p>
    <w:p w:rsidR="00327DFC" w:rsidRDefault="00327DFC" w:rsidP="00543C1D">
      <w:pPr>
        <w:ind w:firstLine="708"/>
        <w:jc w:val="both"/>
        <w:rPr>
          <w:sz w:val="28"/>
          <w:szCs w:val="28"/>
        </w:rPr>
      </w:pPr>
      <w:r w:rsidRPr="00B23B9C">
        <w:rPr>
          <w:sz w:val="28"/>
          <w:szCs w:val="28"/>
        </w:rPr>
        <w:t xml:space="preserve">За отчетный период заключены 40 </w:t>
      </w:r>
      <w:r>
        <w:rPr>
          <w:sz w:val="28"/>
          <w:szCs w:val="28"/>
        </w:rPr>
        <w:t xml:space="preserve">(АППГ – 32) </w:t>
      </w:r>
      <w:r w:rsidRPr="00B23B9C">
        <w:rPr>
          <w:sz w:val="28"/>
          <w:szCs w:val="28"/>
        </w:rPr>
        <w:t>договороваренды по предоставлению без торгов 57</w:t>
      </w:r>
      <w:r>
        <w:rPr>
          <w:sz w:val="28"/>
          <w:szCs w:val="28"/>
        </w:rPr>
        <w:t xml:space="preserve"> (АППГ – 96) </w:t>
      </w:r>
      <w:r w:rsidRPr="00B23B9C">
        <w:rPr>
          <w:sz w:val="28"/>
          <w:szCs w:val="28"/>
        </w:rPr>
        <w:t>земельных участков общей площадью 1653,27 га.</w:t>
      </w:r>
      <w:r>
        <w:rPr>
          <w:sz w:val="28"/>
          <w:szCs w:val="28"/>
        </w:rPr>
        <w:t xml:space="preserve"> Общая стоимость годовой арендной платы по предоставленным без торгов земельным участкам составляет </w:t>
      </w:r>
      <w:r w:rsidRPr="006F265E">
        <w:rPr>
          <w:sz w:val="28"/>
          <w:szCs w:val="28"/>
        </w:rPr>
        <w:t>132 464,31</w:t>
      </w:r>
      <w:r>
        <w:rPr>
          <w:sz w:val="28"/>
          <w:szCs w:val="28"/>
        </w:rPr>
        <w:t xml:space="preserve"> рублей.</w:t>
      </w:r>
    </w:p>
    <w:p w:rsidR="00327DFC" w:rsidRPr="008C1209" w:rsidRDefault="00327DFC" w:rsidP="00543C1D">
      <w:pPr>
        <w:ind w:firstLine="708"/>
        <w:jc w:val="both"/>
        <w:rPr>
          <w:color w:val="000000"/>
          <w:sz w:val="28"/>
          <w:szCs w:val="28"/>
        </w:rPr>
      </w:pPr>
      <w:r w:rsidRPr="008C1209">
        <w:rPr>
          <w:color w:val="000000"/>
          <w:sz w:val="28"/>
          <w:szCs w:val="28"/>
        </w:rPr>
        <w:t>За истекший период с физическими и юридическими лицами заключено 100 (АППГ – 99) договоров купли-продажи на 182 (АППГ – 99) земельных участка и 20 соглашений о перераспределении земельных участков с физическими лицами (АППГ – 19). Общая стоимость предоставленных в собственность за плату земельных участков составила 11 380 559,02 рублей.</w:t>
      </w:r>
    </w:p>
    <w:p w:rsidR="00327DFC" w:rsidRDefault="00327DFC" w:rsidP="00543C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Управлением по распоряжению муниципальным имуществом администрации </w:t>
      </w:r>
      <w:bookmarkStart w:id="0" w:name="_Hlk65825472"/>
      <w:r>
        <w:rPr>
          <w:bCs/>
          <w:sz w:val="28"/>
          <w:szCs w:val="28"/>
        </w:rPr>
        <w:t xml:space="preserve">муниципального района Усольского районного муниципального образования </w:t>
      </w:r>
      <w:bookmarkEnd w:id="0"/>
      <w:r>
        <w:rPr>
          <w:bCs/>
          <w:sz w:val="28"/>
          <w:szCs w:val="28"/>
        </w:rPr>
        <w:t>з</w:t>
      </w:r>
      <w:r w:rsidRPr="00B050E8">
        <w:rPr>
          <w:bCs/>
          <w:sz w:val="28"/>
          <w:szCs w:val="28"/>
        </w:rPr>
        <w:t xml:space="preserve">а отчетный период проведена работа по взысканию задолженности по арендным платежам в отношении </w:t>
      </w:r>
      <w:r>
        <w:rPr>
          <w:bCs/>
          <w:sz w:val="28"/>
          <w:szCs w:val="28"/>
        </w:rPr>
        <w:t xml:space="preserve">арендаторов </w:t>
      </w:r>
      <w:r w:rsidRPr="00B050E8">
        <w:rPr>
          <w:bCs/>
          <w:sz w:val="28"/>
          <w:szCs w:val="28"/>
        </w:rPr>
        <w:t>муниципального имущества и земельных участков</w:t>
      </w:r>
      <w:r>
        <w:rPr>
          <w:bCs/>
          <w:sz w:val="28"/>
          <w:szCs w:val="28"/>
        </w:rPr>
        <w:t xml:space="preserve">. В 2020 году направлено 105 (АППГ - 137) претензий арендаторам муниципального имущества и земельных участков, имеющим просроченную задолженность по оплате арендных платежей. </w:t>
      </w:r>
    </w:p>
    <w:p w:rsidR="00327DFC" w:rsidRDefault="00327DFC" w:rsidP="00543C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Проведенная претензионная работа в 2020 году с должниками по погашению образовавшейся задолженности по арендной плате в отношении муниципального имущества и земельных участков послужила причиной добровольного погашения физическими и юридическими лицами просроченных арендных платежей.</w:t>
      </w:r>
    </w:p>
    <w:p w:rsidR="00327DFC" w:rsidRDefault="00327DFC" w:rsidP="00543C1D">
      <w:pPr>
        <w:ind w:firstLine="709"/>
        <w:jc w:val="both"/>
        <w:rPr>
          <w:bCs/>
          <w:sz w:val="28"/>
          <w:szCs w:val="28"/>
        </w:rPr>
      </w:pPr>
      <w:r w:rsidRPr="00B050E8">
        <w:rPr>
          <w:bCs/>
          <w:sz w:val="28"/>
          <w:szCs w:val="28"/>
        </w:rPr>
        <w:t>В су</w:t>
      </w:r>
      <w:r>
        <w:rPr>
          <w:bCs/>
          <w:sz w:val="28"/>
          <w:szCs w:val="28"/>
        </w:rPr>
        <w:t>ды общей юрисдикции, Арбитражные</w:t>
      </w:r>
      <w:r w:rsidRPr="00B050E8">
        <w:rPr>
          <w:bCs/>
          <w:sz w:val="28"/>
          <w:szCs w:val="28"/>
        </w:rPr>
        <w:t xml:space="preserve"> суд</w:t>
      </w:r>
      <w:r>
        <w:rPr>
          <w:bCs/>
          <w:sz w:val="28"/>
          <w:szCs w:val="28"/>
        </w:rPr>
        <w:t>ы Иркутской области и г.Москвы, м</w:t>
      </w:r>
      <w:r w:rsidRPr="00B050E8">
        <w:rPr>
          <w:bCs/>
          <w:sz w:val="28"/>
          <w:szCs w:val="28"/>
        </w:rPr>
        <w:t>ировые суды г.Усолье-Сибирское и г.Ангарска направлено</w:t>
      </w:r>
      <w:r>
        <w:rPr>
          <w:bCs/>
          <w:sz w:val="28"/>
          <w:szCs w:val="28"/>
        </w:rPr>
        <w:t xml:space="preserve"> 9 (АППГ – 13)</w:t>
      </w:r>
      <w:r w:rsidRPr="00B050E8">
        <w:rPr>
          <w:bCs/>
          <w:sz w:val="28"/>
          <w:szCs w:val="28"/>
        </w:rPr>
        <w:t xml:space="preserve"> исковых заявлени</w:t>
      </w:r>
      <w:r>
        <w:rPr>
          <w:bCs/>
          <w:sz w:val="28"/>
          <w:szCs w:val="28"/>
        </w:rPr>
        <w:t>й</w:t>
      </w:r>
      <w:r w:rsidRPr="00B050E8">
        <w:rPr>
          <w:bCs/>
          <w:sz w:val="28"/>
          <w:szCs w:val="28"/>
        </w:rPr>
        <w:t xml:space="preserve"> о взыскании задолженности по арендным платежам в отношении </w:t>
      </w:r>
      <w:r>
        <w:rPr>
          <w:bCs/>
          <w:sz w:val="28"/>
          <w:szCs w:val="28"/>
        </w:rPr>
        <w:t xml:space="preserve">арендаторов муниципального имущества и арендаторов земельных участков </w:t>
      </w:r>
      <w:r w:rsidRPr="00B050E8">
        <w:rPr>
          <w:bCs/>
          <w:sz w:val="28"/>
          <w:szCs w:val="28"/>
        </w:rPr>
        <w:t xml:space="preserve">на общую сумму </w:t>
      </w:r>
      <w:r>
        <w:rPr>
          <w:bCs/>
          <w:sz w:val="28"/>
          <w:szCs w:val="28"/>
        </w:rPr>
        <w:t>894 323,07</w:t>
      </w:r>
      <w:r w:rsidRPr="00B050E8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ублей (АППГ– </w:t>
      </w:r>
      <w:r w:rsidRPr="0096316D">
        <w:rPr>
          <w:color w:val="000000"/>
          <w:sz w:val="28"/>
          <w:szCs w:val="28"/>
        </w:rPr>
        <w:t>216961,21</w:t>
      </w:r>
      <w:r>
        <w:rPr>
          <w:color w:val="000000"/>
          <w:sz w:val="28"/>
          <w:szCs w:val="28"/>
        </w:rPr>
        <w:t xml:space="preserve"> рублей)</w:t>
      </w:r>
      <w:r>
        <w:rPr>
          <w:bCs/>
          <w:sz w:val="28"/>
          <w:szCs w:val="28"/>
        </w:rPr>
        <w:t>.</w:t>
      </w:r>
    </w:p>
    <w:p w:rsidR="00327DFC" w:rsidRPr="00B050E8" w:rsidRDefault="00327DFC" w:rsidP="00543C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п</w:t>
      </w:r>
      <w:r w:rsidRPr="00B050E8">
        <w:rPr>
          <w:bCs/>
          <w:sz w:val="28"/>
          <w:szCs w:val="28"/>
        </w:rPr>
        <w:t>олучено 6 судебных приказов</w:t>
      </w:r>
      <w:r>
        <w:rPr>
          <w:bCs/>
          <w:sz w:val="28"/>
          <w:szCs w:val="28"/>
        </w:rPr>
        <w:t xml:space="preserve"> на взыскание задолженности по оплате платежей по договорам аренды земельных участков. Судебные приказы</w:t>
      </w:r>
      <w:r w:rsidRPr="00B050E8">
        <w:rPr>
          <w:bCs/>
          <w:sz w:val="28"/>
          <w:szCs w:val="28"/>
        </w:rPr>
        <w:t xml:space="preserve"> направлены на исполнение в службу судебных приставов</w:t>
      </w:r>
      <w:r>
        <w:rPr>
          <w:bCs/>
          <w:sz w:val="28"/>
          <w:szCs w:val="28"/>
        </w:rPr>
        <w:t xml:space="preserve">-исполнителей по Иркутской области </w:t>
      </w:r>
      <w:r w:rsidRPr="00B050E8">
        <w:rPr>
          <w:bCs/>
          <w:sz w:val="28"/>
          <w:szCs w:val="28"/>
        </w:rPr>
        <w:t xml:space="preserve">по взысканию задолженности </w:t>
      </w:r>
      <w:r>
        <w:rPr>
          <w:bCs/>
          <w:sz w:val="28"/>
          <w:szCs w:val="28"/>
        </w:rPr>
        <w:t xml:space="preserve">на общую сумму 369 169,77 рублей (АППГ - </w:t>
      </w:r>
      <w:r w:rsidRPr="001E2B3F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436,60 рублей)</w:t>
      </w:r>
      <w:r>
        <w:rPr>
          <w:bCs/>
          <w:sz w:val="28"/>
          <w:szCs w:val="28"/>
        </w:rPr>
        <w:t>.</w:t>
      </w:r>
    </w:p>
    <w:p w:rsidR="00327DFC" w:rsidRPr="00B050E8" w:rsidRDefault="00327DFC" w:rsidP="00543C1D">
      <w:pPr>
        <w:ind w:firstLine="709"/>
        <w:jc w:val="both"/>
        <w:rPr>
          <w:bCs/>
          <w:sz w:val="28"/>
          <w:szCs w:val="28"/>
        </w:rPr>
      </w:pPr>
      <w:r w:rsidRPr="00B050E8">
        <w:rPr>
          <w:bCs/>
          <w:sz w:val="28"/>
          <w:szCs w:val="28"/>
        </w:rPr>
        <w:t xml:space="preserve">В судах общей юрисдикции рассмотрены 2 </w:t>
      </w:r>
      <w:r>
        <w:rPr>
          <w:bCs/>
          <w:sz w:val="28"/>
          <w:szCs w:val="28"/>
        </w:rPr>
        <w:t xml:space="preserve">(АППГ – 5) </w:t>
      </w:r>
      <w:r w:rsidRPr="00B050E8">
        <w:rPr>
          <w:bCs/>
          <w:sz w:val="28"/>
          <w:szCs w:val="28"/>
        </w:rPr>
        <w:t>исковых заявления о взыскании задолженности по арендным платеж</w:t>
      </w:r>
      <w:r>
        <w:rPr>
          <w:bCs/>
          <w:sz w:val="28"/>
          <w:szCs w:val="28"/>
        </w:rPr>
        <w:t>ам</w:t>
      </w:r>
      <w:r w:rsidRPr="00B050E8">
        <w:rPr>
          <w:bCs/>
          <w:sz w:val="28"/>
          <w:szCs w:val="28"/>
        </w:rPr>
        <w:t xml:space="preserve"> в отношении </w:t>
      </w:r>
      <w:r>
        <w:rPr>
          <w:bCs/>
          <w:sz w:val="28"/>
          <w:szCs w:val="28"/>
        </w:rPr>
        <w:t xml:space="preserve">арендаторов </w:t>
      </w:r>
      <w:r w:rsidRPr="00B050E8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на сумму 172 720,08 рублей</w:t>
      </w:r>
      <w:r w:rsidRPr="00B050E8">
        <w:rPr>
          <w:bCs/>
          <w:sz w:val="28"/>
          <w:szCs w:val="28"/>
        </w:rPr>
        <w:t xml:space="preserve">, требования Управления по распоряжению муниципальным имуществом </w:t>
      </w:r>
      <w:r>
        <w:rPr>
          <w:bCs/>
          <w:sz w:val="28"/>
          <w:szCs w:val="28"/>
        </w:rPr>
        <w:t xml:space="preserve">администрации муниципального района Усольского районного муниципального образования </w:t>
      </w:r>
      <w:r w:rsidRPr="00B050E8">
        <w:rPr>
          <w:bCs/>
          <w:sz w:val="28"/>
          <w:szCs w:val="28"/>
        </w:rPr>
        <w:t>удовлетворены в полном объеме</w:t>
      </w:r>
      <w:r>
        <w:rPr>
          <w:bCs/>
          <w:sz w:val="28"/>
          <w:szCs w:val="28"/>
        </w:rPr>
        <w:t>.</w:t>
      </w:r>
    </w:p>
    <w:p w:rsidR="00327DFC" w:rsidRPr="008827A7" w:rsidRDefault="00327DFC" w:rsidP="00543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отчетном году исполнено  решение Арбитражного суда Иркутской области от 22.05.2019г. </w:t>
      </w:r>
      <w:r w:rsidRPr="00026FF2">
        <w:rPr>
          <w:sz w:val="28"/>
          <w:szCs w:val="28"/>
        </w:rPr>
        <w:t>о признании обременениявоенного объекта Шелеховского лесничества Министерства обороны РоссийскойФедерации  в виде наложения «запретной зоны» военного объекта отсутствующим, изменения границ «запретной зоны» военного объекта</w:t>
      </w:r>
      <w:r>
        <w:rPr>
          <w:sz w:val="28"/>
          <w:szCs w:val="28"/>
        </w:rPr>
        <w:t>.</w:t>
      </w:r>
      <w:r w:rsidRPr="008827A7">
        <w:rPr>
          <w:sz w:val="28"/>
          <w:szCs w:val="28"/>
        </w:rPr>
        <w:t>До снятия обременения местоположение границ запретной зоны военного объекта частично пересекалось с фактически используемым</w:t>
      </w:r>
      <w:r>
        <w:rPr>
          <w:sz w:val="28"/>
          <w:szCs w:val="28"/>
        </w:rPr>
        <w:t>и</w:t>
      </w:r>
      <w:r w:rsidRPr="008827A7">
        <w:rPr>
          <w:sz w:val="28"/>
          <w:szCs w:val="28"/>
        </w:rPr>
        <w:t xml:space="preserve"> земельными участками, расположенными в СНТ «Радужное», СНТ «Сибиряк», СНТ «Звезда», СНТ «Бережок», с туристической базой «Песчаная», с границами населенного пункта с.СосновкаУсол</w:t>
      </w:r>
      <w:r>
        <w:rPr>
          <w:sz w:val="28"/>
          <w:szCs w:val="28"/>
        </w:rPr>
        <w:t xml:space="preserve">ьского района Иркутской области, что ранее являлось основанием для отказа в формировании и предоставлении земельных участков заинтересованным лицам, в том числе и многодетным семьям. </w:t>
      </w:r>
    </w:p>
    <w:p w:rsidR="00327DFC" w:rsidRPr="00CB3EE3" w:rsidRDefault="00327DFC" w:rsidP="0054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CB3EE3">
        <w:rPr>
          <w:sz w:val="28"/>
          <w:szCs w:val="28"/>
        </w:rPr>
        <w:t>п</w:t>
      </w:r>
      <w:r>
        <w:rPr>
          <w:sz w:val="28"/>
          <w:szCs w:val="28"/>
        </w:rPr>
        <w:t>одготовлены постановления о предоставлении</w:t>
      </w:r>
      <w:r w:rsidRPr="00CB3EE3">
        <w:rPr>
          <w:sz w:val="28"/>
          <w:szCs w:val="28"/>
        </w:rPr>
        <w:t xml:space="preserve"> физическим и юридическим лицам542 (АППГ</w:t>
      </w:r>
      <w:r>
        <w:rPr>
          <w:sz w:val="28"/>
          <w:szCs w:val="28"/>
        </w:rPr>
        <w:t xml:space="preserve"> -</w:t>
      </w:r>
      <w:r w:rsidRPr="00CB3EE3">
        <w:rPr>
          <w:sz w:val="28"/>
          <w:szCs w:val="28"/>
        </w:rPr>
        <w:t xml:space="preserve"> 745)  земельных участков в аренду и собственность, что составило  5 543 г</w:t>
      </w:r>
      <w:r>
        <w:rPr>
          <w:sz w:val="28"/>
          <w:szCs w:val="28"/>
        </w:rPr>
        <w:t>а, из них</w:t>
      </w:r>
      <w:r w:rsidRPr="00CB3EE3">
        <w:rPr>
          <w:sz w:val="28"/>
          <w:szCs w:val="28"/>
        </w:rPr>
        <w:t xml:space="preserve">: </w:t>
      </w:r>
    </w:p>
    <w:p w:rsidR="00327DFC" w:rsidRPr="00CB3EE3" w:rsidRDefault="00327DFC" w:rsidP="00543C1D">
      <w:pPr>
        <w:ind w:firstLine="709"/>
        <w:jc w:val="both"/>
        <w:rPr>
          <w:sz w:val="28"/>
          <w:szCs w:val="28"/>
        </w:rPr>
      </w:pPr>
      <w:r w:rsidRPr="00CB3EE3">
        <w:rPr>
          <w:sz w:val="28"/>
          <w:szCs w:val="28"/>
        </w:rPr>
        <w:t xml:space="preserve">- для индивидуального жилищного  строительства, ведения личного подсобного хозяйства, огородничества, для эксплуатации объектов капитального строительства, безвозмездное пользование, постоянное (бессрочное) пользование -  83,30 га (74 земельных участка); </w:t>
      </w:r>
    </w:p>
    <w:p w:rsidR="00327DFC" w:rsidRPr="00CB3EE3" w:rsidRDefault="00327DFC" w:rsidP="00543C1D">
      <w:pPr>
        <w:ind w:firstLine="709"/>
        <w:jc w:val="both"/>
        <w:rPr>
          <w:sz w:val="28"/>
          <w:szCs w:val="28"/>
        </w:rPr>
      </w:pPr>
      <w:r w:rsidRPr="00CB3EE3">
        <w:rPr>
          <w:sz w:val="28"/>
          <w:szCs w:val="28"/>
        </w:rPr>
        <w:t>- для ведения садоводства – 38,57 га (321 земельны</w:t>
      </w:r>
      <w:r>
        <w:rPr>
          <w:sz w:val="28"/>
          <w:szCs w:val="28"/>
        </w:rPr>
        <w:t>й</w:t>
      </w:r>
      <w:r w:rsidRPr="00CB3EE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CB3EE3">
        <w:rPr>
          <w:sz w:val="28"/>
          <w:szCs w:val="28"/>
        </w:rPr>
        <w:t>к).</w:t>
      </w:r>
    </w:p>
    <w:p w:rsidR="00327DFC" w:rsidRPr="00CB3EE3" w:rsidRDefault="00327DFC" w:rsidP="00543C1D">
      <w:pPr>
        <w:ind w:firstLine="709"/>
        <w:jc w:val="both"/>
        <w:rPr>
          <w:sz w:val="28"/>
          <w:szCs w:val="28"/>
        </w:rPr>
      </w:pPr>
      <w:r w:rsidRPr="00CB3EE3">
        <w:rPr>
          <w:sz w:val="28"/>
          <w:szCs w:val="28"/>
        </w:rPr>
        <w:t xml:space="preserve">- для сельскохозяйственного назначения, производства,  </w:t>
      </w:r>
      <w:r>
        <w:rPr>
          <w:sz w:val="28"/>
          <w:szCs w:val="28"/>
        </w:rPr>
        <w:t>крестьянско-фермерского хозяйства</w:t>
      </w:r>
      <w:r w:rsidRPr="00CB3EE3">
        <w:rPr>
          <w:sz w:val="28"/>
          <w:szCs w:val="28"/>
        </w:rPr>
        <w:t>, сенокошения, ведения личного подсобного хозяйства на полевых земельных участках – 5418  га (76 земельных участк</w:t>
      </w:r>
      <w:r>
        <w:rPr>
          <w:sz w:val="28"/>
          <w:szCs w:val="28"/>
        </w:rPr>
        <w:t>ов</w:t>
      </w:r>
      <w:r w:rsidRPr="00CB3EE3">
        <w:rPr>
          <w:sz w:val="28"/>
          <w:szCs w:val="28"/>
        </w:rPr>
        <w:t>).</w:t>
      </w:r>
    </w:p>
    <w:p w:rsidR="00327DFC" w:rsidRPr="00CB3EE3" w:rsidRDefault="00327DFC" w:rsidP="00543C1D">
      <w:pPr>
        <w:ind w:firstLine="709"/>
        <w:jc w:val="both"/>
        <w:rPr>
          <w:sz w:val="28"/>
          <w:szCs w:val="28"/>
        </w:rPr>
      </w:pPr>
      <w:r w:rsidRPr="00CB3EE3">
        <w:rPr>
          <w:sz w:val="28"/>
          <w:szCs w:val="28"/>
        </w:rPr>
        <w:t xml:space="preserve">Выдано разрешений на использование </w:t>
      </w:r>
      <w:r>
        <w:rPr>
          <w:sz w:val="28"/>
          <w:szCs w:val="28"/>
        </w:rPr>
        <w:t>71 земельного</w:t>
      </w:r>
      <w:r w:rsidRPr="00CB3E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B3EE3">
        <w:rPr>
          <w:sz w:val="28"/>
          <w:szCs w:val="28"/>
        </w:rPr>
        <w:t xml:space="preserve"> без их предоставления и установления сервитутов -  3,</w:t>
      </w:r>
      <w:r>
        <w:rPr>
          <w:sz w:val="28"/>
          <w:szCs w:val="28"/>
        </w:rPr>
        <w:t>4 га</w:t>
      </w:r>
      <w:r w:rsidRPr="00CB3EE3">
        <w:rPr>
          <w:sz w:val="28"/>
          <w:szCs w:val="28"/>
        </w:rPr>
        <w:t xml:space="preserve">. </w:t>
      </w:r>
    </w:p>
    <w:p w:rsidR="00327DFC" w:rsidRPr="00CB3EE3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Pr="00CB3EE3">
        <w:rPr>
          <w:sz w:val="28"/>
          <w:szCs w:val="28"/>
        </w:rPr>
        <w:t xml:space="preserve"> работа по предоставлению земельных участков и  </w:t>
      </w:r>
      <w:r>
        <w:rPr>
          <w:sz w:val="28"/>
          <w:szCs w:val="28"/>
        </w:rPr>
        <w:t xml:space="preserve">осуществлена </w:t>
      </w:r>
      <w:r w:rsidRPr="00CB3EE3">
        <w:rPr>
          <w:sz w:val="28"/>
          <w:szCs w:val="28"/>
        </w:rPr>
        <w:t>постановк</w:t>
      </w:r>
      <w:r>
        <w:rPr>
          <w:sz w:val="28"/>
          <w:szCs w:val="28"/>
        </w:rPr>
        <w:t>а</w:t>
      </w:r>
      <w:r w:rsidRPr="00CB3EE3">
        <w:rPr>
          <w:sz w:val="28"/>
          <w:szCs w:val="28"/>
        </w:rPr>
        <w:t xml:space="preserve"> на учет льготных категорий граждан, таких как многодетные семьи, граждан, постоянно проживающих на территории </w:t>
      </w:r>
      <w:r>
        <w:rPr>
          <w:sz w:val="28"/>
          <w:szCs w:val="28"/>
        </w:rPr>
        <w:t>муниципального</w:t>
      </w:r>
      <w:r w:rsidRPr="00CB3EE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Усольского районного муниципального образования</w:t>
      </w:r>
      <w:r w:rsidRPr="00CB3EE3">
        <w:rPr>
          <w:sz w:val="28"/>
          <w:szCs w:val="28"/>
        </w:rPr>
        <w:t>, основное место работы которых находится на территории муниципального района,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ветеранам боевых действий, молодым семьям, работникам государственных и муниципальных учреждений и в дальнейшем предоставлени</w:t>
      </w:r>
      <w:r>
        <w:rPr>
          <w:sz w:val="28"/>
          <w:szCs w:val="28"/>
        </w:rPr>
        <w:t>и</w:t>
      </w:r>
      <w:r w:rsidRPr="00CB3EE3">
        <w:rPr>
          <w:sz w:val="28"/>
          <w:szCs w:val="28"/>
        </w:rPr>
        <w:t xml:space="preserve"> им в собственность бесплатно земельных участков в соответствии с Законом Иркутской области от 28</w:t>
      </w:r>
      <w:r>
        <w:rPr>
          <w:sz w:val="28"/>
          <w:szCs w:val="28"/>
        </w:rPr>
        <w:t>.12.</w:t>
      </w:r>
      <w:r w:rsidRPr="00CB3EE3">
        <w:rPr>
          <w:sz w:val="28"/>
          <w:szCs w:val="28"/>
        </w:rPr>
        <w:t>2015г</w:t>
      </w:r>
      <w:r>
        <w:rPr>
          <w:sz w:val="28"/>
          <w:szCs w:val="28"/>
        </w:rPr>
        <w:t>ода</w:t>
      </w:r>
      <w:r w:rsidRPr="00CB3EE3">
        <w:rPr>
          <w:sz w:val="28"/>
          <w:szCs w:val="28"/>
        </w:rPr>
        <w:t xml:space="preserve"> №146-ОЗ «О бесплатном предоставлении земельных участков в собственность граждан»</w:t>
      </w:r>
      <w:r>
        <w:rPr>
          <w:sz w:val="28"/>
          <w:szCs w:val="28"/>
        </w:rPr>
        <w:t xml:space="preserve"> (далее – закон Иркутской области №146-ОЗ)</w:t>
      </w:r>
      <w:r w:rsidRPr="00CB3EE3">
        <w:rPr>
          <w:sz w:val="28"/>
          <w:szCs w:val="28"/>
        </w:rPr>
        <w:t>.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 w:rsidRPr="00CB3EE3">
        <w:rPr>
          <w:bCs/>
          <w:sz w:val="28"/>
          <w:szCs w:val="28"/>
        </w:rPr>
        <w:t xml:space="preserve">За  </w:t>
      </w:r>
      <w:r>
        <w:rPr>
          <w:bCs/>
          <w:sz w:val="28"/>
          <w:szCs w:val="28"/>
        </w:rPr>
        <w:t xml:space="preserve">отчетный период </w:t>
      </w:r>
      <w:r w:rsidRPr="00CB3EE3">
        <w:rPr>
          <w:bCs/>
          <w:sz w:val="28"/>
          <w:szCs w:val="28"/>
        </w:rPr>
        <w:t>предоставлено многодетным семьям и льготным категориям граждан 15 (</w:t>
      </w:r>
      <w:r>
        <w:rPr>
          <w:bCs/>
          <w:sz w:val="28"/>
          <w:szCs w:val="28"/>
        </w:rPr>
        <w:t>АППГ-</w:t>
      </w:r>
      <w:r w:rsidRPr="00CB3EE3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>)</w:t>
      </w:r>
      <w:r w:rsidRPr="00CB3EE3">
        <w:rPr>
          <w:bCs/>
          <w:sz w:val="28"/>
          <w:szCs w:val="28"/>
        </w:rPr>
        <w:t xml:space="preserve"> земельных участков,из них 13 земельных участков многодетным семьям, 2 участка другим льготным категориям граждан (ветеран боевых действий и работник муниципальн</w:t>
      </w:r>
      <w:r>
        <w:rPr>
          <w:bCs/>
          <w:sz w:val="28"/>
          <w:szCs w:val="28"/>
        </w:rPr>
        <w:t>ой образовательной организации).</w:t>
      </w:r>
    </w:p>
    <w:p w:rsidR="00327DFC" w:rsidRPr="008C1209" w:rsidRDefault="00327DFC" w:rsidP="00543C1D">
      <w:pPr>
        <w:ind w:firstLine="708"/>
        <w:jc w:val="both"/>
        <w:rPr>
          <w:bCs/>
          <w:color w:val="000000"/>
          <w:sz w:val="28"/>
          <w:szCs w:val="28"/>
        </w:rPr>
      </w:pPr>
      <w:r w:rsidRPr="008C1209">
        <w:rPr>
          <w:bCs/>
          <w:color w:val="000000"/>
          <w:sz w:val="28"/>
          <w:szCs w:val="28"/>
        </w:rPr>
        <w:t xml:space="preserve">В 2020 году поставлено на земельный учет </w:t>
      </w:r>
      <w:r w:rsidRPr="008C1209">
        <w:rPr>
          <w:color w:val="000000"/>
          <w:sz w:val="28"/>
          <w:szCs w:val="28"/>
        </w:rPr>
        <w:t xml:space="preserve">18 граждан, относящихся к льготным категориям, в том числе и многодетных семей. Всего на 31.12.2020 года </w:t>
      </w:r>
      <w:r w:rsidRPr="008C1209">
        <w:rPr>
          <w:bCs/>
          <w:color w:val="000000"/>
          <w:sz w:val="28"/>
          <w:szCs w:val="28"/>
        </w:rPr>
        <w:t>состоит на земельном учете по сельским поселениям 42 многодетные семьи и граждан, из них 8 семей обеспечены земельными участками, в отношении которых идет процедура согласования и постановки на государственный кадастровый учет данных земельных участков.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отчетную дату общее к</w:t>
      </w:r>
      <w:r w:rsidRPr="00CB3EE3">
        <w:rPr>
          <w:bCs/>
          <w:sz w:val="28"/>
          <w:szCs w:val="28"/>
        </w:rPr>
        <w:t xml:space="preserve">оличество граждан, в том числе и многодетных семей, состоящих на земельном учете по </w:t>
      </w:r>
      <w:r>
        <w:rPr>
          <w:bCs/>
          <w:sz w:val="28"/>
          <w:szCs w:val="28"/>
        </w:rPr>
        <w:t>муниципальным образованиям, составляет</w:t>
      </w:r>
      <w:r w:rsidRPr="00CB3EE3">
        <w:rPr>
          <w:bCs/>
          <w:sz w:val="28"/>
          <w:szCs w:val="28"/>
        </w:rPr>
        <w:t xml:space="preserve">: 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B3EE3">
        <w:rPr>
          <w:bCs/>
          <w:sz w:val="28"/>
          <w:szCs w:val="28"/>
        </w:rPr>
        <w:t>Сосновско</w:t>
      </w:r>
      <w:r>
        <w:rPr>
          <w:bCs/>
          <w:sz w:val="28"/>
          <w:szCs w:val="28"/>
        </w:rPr>
        <w:t>м муниципальном образовании–</w:t>
      </w:r>
      <w:r w:rsidRPr="00CB3EE3">
        <w:rPr>
          <w:bCs/>
          <w:sz w:val="28"/>
          <w:szCs w:val="28"/>
        </w:rPr>
        <w:t xml:space="preserve"> 21</w:t>
      </w:r>
      <w:r>
        <w:rPr>
          <w:bCs/>
          <w:sz w:val="28"/>
          <w:szCs w:val="28"/>
        </w:rPr>
        <w:t xml:space="preserve"> семья, из них 20 многодетных семей.</w:t>
      </w:r>
      <w:r w:rsidRPr="00CB3EE3">
        <w:rPr>
          <w:bCs/>
          <w:sz w:val="28"/>
          <w:szCs w:val="28"/>
        </w:rPr>
        <w:t xml:space="preserve"> В связи с изменением границы запретной зоны Шелеховского военного лесничества в Перечень земельных участков по Сосновскому </w:t>
      </w:r>
      <w:r>
        <w:rPr>
          <w:bCs/>
          <w:sz w:val="28"/>
          <w:szCs w:val="28"/>
        </w:rPr>
        <w:t>муниципальному образованию</w:t>
      </w:r>
      <w:r w:rsidRPr="00CB3EE3">
        <w:rPr>
          <w:bCs/>
          <w:sz w:val="28"/>
          <w:szCs w:val="28"/>
        </w:rPr>
        <w:t xml:space="preserve"> для дальнейшего предоставления включены 28 земельных участков;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B3EE3">
        <w:rPr>
          <w:bCs/>
          <w:sz w:val="28"/>
          <w:szCs w:val="28"/>
        </w:rPr>
        <w:t>Железнодорожно</w:t>
      </w:r>
      <w:r>
        <w:rPr>
          <w:bCs/>
          <w:sz w:val="28"/>
          <w:szCs w:val="28"/>
        </w:rPr>
        <w:t>м муниципальном образовании–</w:t>
      </w:r>
      <w:r w:rsidRPr="00CB3EE3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 xml:space="preserve"> семей</w:t>
      </w:r>
      <w:r w:rsidRPr="00CB3EE3">
        <w:rPr>
          <w:bCs/>
          <w:sz w:val="28"/>
          <w:szCs w:val="28"/>
        </w:rPr>
        <w:t>, из них обеспечены з</w:t>
      </w:r>
      <w:r>
        <w:rPr>
          <w:bCs/>
          <w:sz w:val="28"/>
          <w:szCs w:val="28"/>
        </w:rPr>
        <w:t>емельными участками</w:t>
      </w:r>
      <w:r w:rsidRPr="00CB3EE3">
        <w:rPr>
          <w:bCs/>
          <w:sz w:val="28"/>
          <w:szCs w:val="28"/>
        </w:rPr>
        <w:t xml:space="preserve"> 6 многодетных семей и граждан. В данном муниципальном образовании 3 раза объявлялся выбор земельных участка</w:t>
      </w:r>
      <w:r>
        <w:rPr>
          <w:bCs/>
          <w:sz w:val="28"/>
          <w:szCs w:val="28"/>
        </w:rPr>
        <w:t>,</w:t>
      </w:r>
      <w:r w:rsidRPr="00CB3EE3">
        <w:rPr>
          <w:bCs/>
          <w:sz w:val="28"/>
          <w:szCs w:val="28"/>
        </w:rPr>
        <w:t xml:space="preserve"> 5 семей отказались от п</w:t>
      </w:r>
      <w:r>
        <w:rPr>
          <w:bCs/>
          <w:sz w:val="28"/>
          <w:szCs w:val="28"/>
        </w:rPr>
        <w:t>редложенных земельных участков;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B3EE3">
        <w:rPr>
          <w:bCs/>
          <w:sz w:val="28"/>
          <w:szCs w:val="28"/>
        </w:rPr>
        <w:t>Большееланско</w:t>
      </w:r>
      <w:r>
        <w:rPr>
          <w:bCs/>
          <w:sz w:val="28"/>
          <w:szCs w:val="28"/>
        </w:rPr>
        <w:t>м муниципальном образовании–</w:t>
      </w:r>
      <w:r w:rsidRPr="00CB3EE3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 xml:space="preserve"> семей</w:t>
      </w:r>
      <w:r w:rsidRPr="00CB3EE3">
        <w:rPr>
          <w:bCs/>
          <w:sz w:val="28"/>
          <w:szCs w:val="28"/>
        </w:rPr>
        <w:t>, из них обеспечен</w:t>
      </w:r>
      <w:r>
        <w:rPr>
          <w:bCs/>
          <w:sz w:val="28"/>
          <w:szCs w:val="28"/>
        </w:rPr>
        <w:t xml:space="preserve">аземельным участком </w:t>
      </w:r>
      <w:r w:rsidRPr="00CB3EE3">
        <w:rPr>
          <w:bCs/>
          <w:sz w:val="28"/>
          <w:szCs w:val="28"/>
        </w:rPr>
        <w:t>1 семья. В данном муниципальном образовании 3 раза объявлялся выбор земельных участков</w:t>
      </w:r>
      <w:r>
        <w:rPr>
          <w:bCs/>
          <w:sz w:val="28"/>
          <w:szCs w:val="28"/>
        </w:rPr>
        <w:t xml:space="preserve">, </w:t>
      </w:r>
      <w:r w:rsidRPr="00CB3EE3">
        <w:rPr>
          <w:bCs/>
          <w:sz w:val="28"/>
          <w:szCs w:val="28"/>
        </w:rPr>
        <w:t>5 семей отказались от п</w:t>
      </w:r>
      <w:r>
        <w:rPr>
          <w:bCs/>
          <w:sz w:val="28"/>
          <w:szCs w:val="28"/>
        </w:rPr>
        <w:t>редложенных земельных участков;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B3EE3">
        <w:rPr>
          <w:bCs/>
          <w:sz w:val="28"/>
          <w:szCs w:val="28"/>
        </w:rPr>
        <w:t>Новомальтинско</w:t>
      </w:r>
      <w:r>
        <w:rPr>
          <w:bCs/>
          <w:sz w:val="28"/>
          <w:szCs w:val="28"/>
        </w:rPr>
        <w:t xml:space="preserve">м муниципальном образовании- </w:t>
      </w:r>
      <w:r w:rsidRPr="00CB3E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семьи</w:t>
      </w:r>
      <w:r w:rsidRPr="00CB3EE3">
        <w:rPr>
          <w:bCs/>
          <w:sz w:val="28"/>
          <w:szCs w:val="28"/>
        </w:rPr>
        <w:t>. В данном муниципальном образовании 2 раза объявлялся выбор земельных участков</w:t>
      </w:r>
      <w:r>
        <w:rPr>
          <w:bCs/>
          <w:sz w:val="28"/>
          <w:szCs w:val="28"/>
        </w:rPr>
        <w:t>,</w:t>
      </w:r>
      <w:r w:rsidRPr="00CB3EE3">
        <w:rPr>
          <w:bCs/>
          <w:sz w:val="28"/>
          <w:szCs w:val="28"/>
        </w:rPr>
        <w:t xml:space="preserve"> 2 семьи отказались от предложенных земельных участков</w:t>
      </w:r>
      <w:r>
        <w:rPr>
          <w:bCs/>
          <w:sz w:val="28"/>
          <w:szCs w:val="28"/>
        </w:rPr>
        <w:t>;</w:t>
      </w:r>
    </w:p>
    <w:p w:rsidR="00327DFC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B3EE3">
        <w:rPr>
          <w:bCs/>
          <w:sz w:val="28"/>
          <w:szCs w:val="28"/>
        </w:rPr>
        <w:t>Новожилкинско</w:t>
      </w:r>
      <w:r>
        <w:rPr>
          <w:bCs/>
          <w:sz w:val="28"/>
          <w:szCs w:val="28"/>
        </w:rPr>
        <w:t xml:space="preserve">м муниципальном образовании – </w:t>
      </w:r>
      <w:r w:rsidRPr="00CB3EE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семья</w:t>
      </w:r>
      <w:r w:rsidRPr="00CB3EE3">
        <w:rPr>
          <w:bCs/>
          <w:sz w:val="28"/>
          <w:szCs w:val="28"/>
        </w:rPr>
        <w:t xml:space="preserve">. В данном муниципальном образовании выбор земельных участков не проводился, так как </w:t>
      </w:r>
      <w:r>
        <w:rPr>
          <w:bCs/>
          <w:sz w:val="28"/>
          <w:szCs w:val="28"/>
        </w:rPr>
        <w:t xml:space="preserve">указанная </w:t>
      </w:r>
      <w:r w:rsidRPr="00CB3EE3">
        <w:rPr>
          <w:bCs/>
          <w:sz w:val="28"/>
          <w:szCs w:val="28"/>
        </w:rPr>
        <w:t>многодетная семья в декабре</w:t>
      </w:r>
      <w:r>
        <w:rPr>
          <w:bCs/>
          <w:sz w:val="28"/>
          <w:szCs w:val="28"/>
        </w:rPr>
        <w:t xml:space="preserve"> 2020 года была</w:t>
      </w:r>
      <w:r w:rsidRPr="00CB3EE3">
        <w:rPr>
          <w:bCs/>
          <w:sz w:val="28"/>
          <w:szCs w:val="28"/>
        </w:rPr>
        <w:t xml:space="preserve"> поставлена на земельный учет.</w:t>
      </w:r>
    </w:p>
    <w:p w:rsidR="00327DFC" w:rsidRPr="00CB3EE3" w:rsidRDefault="00327DFC" w:rsidP="00543C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Тальянском и Раздольинском  муниципальных образованиях очередь в предоставлении земельных участков бесплатно в собственность граждан в порядке реализации </w:t>
      </w:r>
      <w:r w:rsidRPr="005805E5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5805E5">
        <w:rPr>
          <w:bCs/>
          <w:sz w:val="28"/>
          <w:szCs w:val="28"/>
        </w:rPr>
        <w:t xml:space="preserve"> Иркутской области </w:t>
      </w:r>
      <w:r>
        <w:rPr>
          <w:bCs/>
          <w:sz w:val="28"/>
          <w:szCs w:val="28"/>
        </w:rPr>
        <w:t>№</w:t>
      </w:r>
      <w:r w:rsidRPr="005805E5">
        <w:rPr>
          <w:bCs/>
          <w:sz w:val="28"/>
          <w:szCs w:val="28"/>
        </w:rPr>
        <w:t xml:space="preserve">146-ОЗ </w:t>
      </w:r>
      <w:r>
        <w:rPr>
          <w:bCs/>
          <w:sz w:val="28"/>
          <w:szCs w:val="28"/>
        </w:rPr>
        <w:t>отсутствует.</w:t>
      </w:r>
    </w:p>
    <w:p w:rsidR="00327DFC" w:rsidRPr="00CB3EE3" w:rsidRDefault="00327DFC" w:rsidP="00543C1D">
      <w:pPr>
        <w:ind w:firstLine="708"/>
        <w:jc w:val="both"/>
        <w:rPr>
          <w:sz w:val="28"/>
          <w:szCs w:val="28"/>
        </w:rPr>
      </w:pPr>
      <w:r w:rsidRPr="00CB3EE3">
        <w:rPr>
          <w:bCs/>
          <w:sz w:val="28"/>
          <w:szCs w:val="28"/>
        </w:rPr>
        <w:t>Для обеспечения земельными участк</w:t>
      </w:r>
      <w:r>
        <w:rPr>
          <w:bCs/>
          <w:sz w:val="28"/>
          <w:szCs w:val="28"/>
        </w:rPr>
        <w:t xml:space="preserve">ами многодетных семей и других </w:t>
      </w:r>
      <w:r w:rsidRPr="00CB3EE3">
        <w:rPr>
          <w:bCs/>
          <w:sz w:val="28"/>
          <w:szCs w:val="28"/>
        </w:rPr>
        <w:t>категорий граждан</w:t>
      </w:r>
      <w:r>
        <w:rPr>
          <w:bCs/>
          <w:sz w:val="28"/>
          <w:szCs w:val="28"/>
        </w:rPr>
        <w:t xml:space="preserve">, предусмотренных </w:t>
      </w:r>
      <w:r w:rsidRPr="005805E5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5805E5">
        <w:rPr>
          <w:bCs/>
          <w:sz w:val="28"/>
          <w:szCs w:val="28"/>
        </w:rPr>
        <w:t xml:space="preserve"> Иркутской области </w:t>
      </w:r>
      <w:r>
        <w:rPr>
          <w:bCs/>
          <w:sz w:val="28"/>
          <w:szCs w:val="28"/>
        </w:rPr>
        <w:t>№</w:t>
      </w:r>
      <w:r w:rsidRPr="005805E5">
        <w:rPr>
          <w:bCs/>
          <w:sz w:val="28"/>
          <w:szCs w:val="28"/>
        </w:rPr>
        <w:t>146-ОЗ</w:t>
      </w:r>
      <w:r>
        <w:rPr>
          <w:bCs/>
          <w:sz w:val="28"/>
          <w:szCs w:val="28"/>
        </w:rPr>
        <w:t>,</w:t>
      </w:r>
      <w:r w:rsidRPr="00CB3EE3">
        <w:rPr>
          <w:sz w:val="28"/>
          <w:szCs w:val="28"/>
        </w:rPr>
        <w:t xml:space="preserve"> сформирован </w:t>
      </w:r>
      <w:r>
        <w:rPr>
          <w:sz w:val="28"/>
          <w:szCs w:val="28"/>
        </w:rPr>
        <w:t>П</w:t>
      </w:r>
      <w:r w:rsidRPr="00CB3EE3">
        <w:rPr>
          <w:sz w:val="28"/>
          <w:szCs w:val="28"/>
        </w:rPr>
        <w:t>еречень земельных участков по каждому муниципальному образованию</w:t>
      </w:r>
      <w:r>
        <w:rPr>
          <w:sz w:val="28"/>
          <w:szCs w:val="28"/>
        </w:rPr>
        <w:t>Усольского района</w:t>
      </w:r>
      <w:r w:rsidRPr="00CB3EE3">
        <w:rPr>
          <w:sz w:val="28"/>
          <w:szCs w:val="28"/>
        </w:rPr>
        <w:t xml:space="preserve">. </w:t>
      </w:r>
    </w:p>
    <w:p w:rsidR="00327DFC" w:rsidRPr="00CB3EE3" w:rsidRDefault="00327DFC" w:rsidP="00543C1D">
      <w:pPr>
        <w:ind w:firstLine="708"/>
        <w:jc w:val="both"/>
        <w:rPr>
          <w:sz w:val="28"/>
          <w:szCs w:val="28"/>
        </w:rPr>
      </w:pPr>
      <w:r w:rsidRPr="00CB3EE3">
        <w:rPr>
          <w:sz w:val="28"/>
          <w:szCs w:val="28"/>
        </w:rPr>
        <w:t xml:space="preserve">В 2020 году Перечень земельных участков </w:t>
      </w:r>
      <w:r>
        <w:rPr>
          <w:sz w:val="28"/>
          <w:szCs w:val="28"/>
        </w:rPr>
        <w:t xml:space="preserve">был </w:t>
      </w:r>
      <w:r w:rsidRPr="00CB3EE3">
        <w:rPr>
          <w:sz w:val="28"/>
          <w:szCs w:val="28"/>
        </w:rPr>
        <w:t>дополнен 21 земельным участком</w:t>
      </w:r>
      <w:r>
        <w:rPr>
          <w:sz w:val="28"/>
          <w:szCs w:val="28"/>
        </w:rPr>
        <w:t>. В</w:t>
      </w:r>
      <w:r w:rsidRPr="00CB3EE3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на отчетную дату </w:t>
      </w:r>
      <w:r w:rsidRPr="00CB3EE3">
        <w:rPr>
          <w:sz w:val="28"/>
          <w:szCs w:val="28"/>
        </w:rPr>
        <w:t>в Перечне</w:t>
      </w:r>
      <w:r>
        <w:rPr>
          <w:sz w:val="28"/>
          <w:szCs w:val="28"/>
        </w:rPr>
        <w:t xml:space="preserve"> значится</w:t>
      </w:r>
      <w:r w:rsidRPr="00CB3EE3">
        <w:rPr>
          <w:sz w:val="28"/>
          <w:szCs w:val="28"/>
        </w:rPr>
        <w:t xml:space="preserve"> 42 земельных участка</w:t>
      </w:r>
      <w:r>
        <w:rPr>
          <w:sz w:val="28"/>
          <w:szCs w:val="28"/>
        </w:rPr>
        <w:t>. В</w:t>
      </w:r>
      <w:r w:rsidRPr="00CB3EE3">
        <w:rPr>
          <w:sz w:val="28"/>
          <w:szCs w:val="28"/>
        </w:rPr>
        <w:t xml:space="preserve"> отношении 50 земельных участков подготовлены межевые планы за</w:t>
      </w:r>
      <w:r>
        <w:rPr>
          <w:sz w:val="28"/>
          <w:szCs w:val="28"/>
        </w:rPr>
        <w:t xml:space="preserve"> счет средств местного бюджета, </w:t>
      </w:r>
      <w:r w:rsidRPr="00CB3EE3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CB3E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CB3EE3">
        <w:rPr>
          <w:sz w:val="28"/>
          <w:szCs w:val="28"/>
        </w:rPr>
        <w:t xml:space="preserve"> поставлены на  государственный кадастровый учет. </w:t>
      </w:r>
    </w:p>
    <w:p w:rsidR="00327DFC" w:rsidRPr="00CB3EE3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осуществлена</w:t>
      </w:r>
      <w:r w:rsidRPr="00CB3EE3">
        <w:rPr>
          <w:sz w:val="28"/>
          <w:szCs w:val="28"/>
          <w:lang/>
        </w:rPr>
        <w:t xml:space="preserve"> работа по </w:t>
      </w:r>
      <w:r w:rsidRPr="00CB3EE3">
        <w:rPr>
          <w:sz w:val="28"/>
          <w:szCs w:val="28"/>
        </w:rPr>
        <w:t>формированию</w:t>
      </w:r>
      <w:r w:rsidRPr="00CB3EE3">
        <w:rPr>
          <w:sz w:val="28"/>
          <w:szCs w:val="28"/>
          <w:lang/>
        </w:rPr>
        <w:t xml:space="preserve"> земельных участков </w:t>
      </w:r>
      <w:r>
        <w:rPr>
          <w:sz w:val="28"/>
          <w:szCs w:val="28"/>
        </w:rPr>
        <w:t xml:space="preserve">на территории Усольского района </w:t>
      </w:r>
      <w:r w:rsidRPr="00CB3EE3">
        <w:rPr>
          <w:sz w:val="28"/>
          <w:szCs w:val="28"/>
          <w:lang/>
        </w:rPr>
        <w:t xml:space="preserve">для работников социальной сферы (педагоги и воспитатели) </w:t>
      </w:r>
      <w:r>
        <w:rPr>
          <w:sz w:val="28"/>
          <w:szCs w:val="28"/>
        </w:rPr>
        <w:t>для</w:t>
      </w:r>
      <w:r w:rsidRPr="00CB3EE3">
        <w:rPr>
          <w:sz w:val="28"/>
          <w:szCs w:val="28"/>
          <w:lang/>
        </w:rPr>
        <w:t xml:space="preserve"> строительств</w:t>
      </w:r>
      <w:r>
        <w:rPr>
          <w:sz w:val="28"/>
          <w:szCs w:val="28"/>
        </w:rPr>
        <w:t>а</w:t>
      </w:r>
      <w:r>
        <w:rPr>
          <w:sz w:val="28"/>
          <w:szCs w:val="28"/>
          <w:lang/>
        </w:rPr>
        <w:t xml:space="preserve"> жилых домов</w:t>
      </w:r>
      <w:r>
        <w:rPr>
          <w:sz w:val="28"/>
          <w:szCs w:val="28"/>
        </w:rPr>
        <w:t>в целях</w:t>
      </w:r>
      <w:r w:rsidRPr="00CB3EE3">
        <w:rPr>
          <w:sz w:val="28"/>
          <w:szCs w:val="28"/>
          <w:lang/>
        </w:rPr>
        <w:t xml:space="preserve"> предост</w:t>
      </w:r>
      <w:r>
        <w:rPr>
          <w:sz w:val="28"/>
          <w:szCs w:val="28"/>
          <w:lang/>
        </w:rPr>
        <w:t>авления по договору найма</w:t>
      </w:r>
      <w:r>
        <w:rPr>
          <w:sz w:val="28"/>
          <w:szCs w:val="28"/>
        </w:rPr>
        <w:t>. Так, в 2020 году сформировано:</w:t>
      </w:r>
      <w:r>
        <w:rPr>
          <w:sz w:val="28"/>
          <w:szCs w:val="28"/>
          <w:lang/>
        </w:rPr>
        <w:t xml:space="preserve"> в с.</w:t>
      </w:r>
      <w:r w:rsidRPr="00CB3EE3">
        <w:rPr>
          <w:sz w:val="28"/>
          <w:szCs w:val="28"/>
          <w:lang/>
        </w:rPr>
        <w:t xml:space="preserve">Большая Елань 6 </w:t>
      </w:r>
      <w:r>
        <w:rPr>
          <w:sz w:val="28"/>
          <w:szCs w:val="28"/>
        </w:rPr>
        <w:t>земельных участков</w:t>
      </w:r>
      <w:r>
        <w:rPr>
          <w:sz w:val="28"/>
          <w:szCs w:val="28"/>
          <w:lang/>
        </w:rPr>
        <w:t xml:space="preserve">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/>
        </w:rPr>
        <w:t>р.п.Мишелевка 3 з</w:t>
      </w:r>
      <w:r>
        <w:rPr>
          <w:sz w:val="28"/>
          <w:szCs w:val="28"/>
        </w:rPr>
        <w:t xml:space="preserve">емельных </w:t>
      </w:r>
      <w:r>
        <w:rPr>
          <w:sz w:val="28"/>
          <w:szCs w:val="28"/>
          <w:lang/>
        </w:rPr>
        <w:t>у</w:t>
      </w:r>
      <w:r>
        <w:rPr>
          <w:sz w:val="28"/>
          <w:szCs w:val="28"/>
        </w:rPr>
        <w:t>частка</w:t>
      </w:r>
      <w:r>
        <w:rPr>
          <w:sz w:val="28"/>
          <w:szCs w:val="28"/>
          <w:lang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/>
        </w:rPr>
        <w:t>р.п.Тайтурка</w:t>
      </w:r>
      <w:r>
        <w:rPr>
          <w:sz w:val="28"/>
          <w:szCs w:val="28"/>
        </w:rPr>
        <w:t>7</w:t>
      </w:r>
      <w:r w:rsidRPr="00CB3EE3">
        <w:rPr>
          <w:sz w:val="28"/>
          <w:szCs w:val="28"/>
          <w:lang/>
        </w:rPr>
        <w:t xml:space="preserve"> з</w:t>
      </w:r>
      <w:r>
        <w:rPr>
          <w:sz w:val="28"/>
          <w:szCs w:val="28"/>
        </w:rPr>
        <w:t>емельных участков</w:t>
      </w:r>
      <w:r w:rsidRPr="00CB3EE3">
        <w:rPr>
          <w:sz w:val="28"/>
          <w:szCs w:val="28"/>
          <w:lang/>
        </w:rPr>
        <w:t>. В настоящее время</w:t>
      </w:r>
      <w:r>
        <w:rPr>
          <w:sz w:val="28"/>
          <w:szCs w:val="28"/>
        </w:rPr>
        <w:t xml:space="preserve"> данные </w:t>
      </w:r>
      <w:r w:rsidRPr="00CB3EE3">
        <w:rPr>
          <w:sz w:val="28"/>
          <w:szCs w:val="28"/>
          <w:lang/>
        </w:rPr>
        <w:t>земельные участки постанов</w:t>
      </w:r>
      <w:r w:rsidRPr="00CB3EE3">
        <w:rPr>
          <w:sz w:val="28"/>
          <w:szCs w:val="28"/>
        </w:rPr>
        <w:t>лены</w:t>
      </w:r>
      <w:r w:rsidRPr="00CB3EE3">
        <w:rPr>
          <w:sz w:val="28"/>
          <w:szCs w:val="28"/>
          <w:lang/>
        </w:rPr>
        <w:t xml:space="preserve"> на государственный кадастровый учет.  </w:t>
      </w:r>
    </w:p>
    <w:p w:rsidR="00327DFC" w:rsidRPr="008C1209" w:rsidRDefault="00327DFC" w:rsidP="00543C1D">
      <w:pPr>
        <w:ind w:firstLine="708"/>
        <w:jc w:val="both"/>
        <w:rPr>
          <w:color w:val="000000"/>
          <w:sz w:val="28"/>
          <w:szCs w:val="28"/>
        </w:rPr>
      </w:pPr>
      <w:r w:rsidRPr="008C1209">
        <w:rPr>
          <w:color w:val="000000"/>
          <w:sz w:val="28"/>
          <w:szCs w:val="28"/>
        </w:rPr>
        <w:t xml:space="preserve">С целью реализации с торгов сформировано 3 земельных участка, расположенных в п.МанинскРаздольинского муниципального образования Усольского района. </w:t>
      </w:r>
    </w:p>
    <w:p w:rsidR="00327DFC" w:rsidRPr="00CB3EE3" w:rsidRDefault="00327DFC" w:rsidP="00543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о</w:t>
      </w:r>
      <w:r w:rsidRPr="00CB3EE3">
        <w:rPr>
          <w:sz w:val="28"/>
          <w:szCs w:val="28"/>
        </w:rPr>
        <w:t xml:space="preserve">рганизован и проведен ежегодный районный смотр-конкурс на лучшую усадьбу </w:t>
      </w:r>
      <w:r>
        <w:rPr>
          <w:sz w:val="28"/>
          <w:szCs w:val="28"/>
        </w:rPr>
        <w:t>на территории Усольского района</w:t>
      </w:r>
      <w:r w:rsidRPr="00CB3EE3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CB3EE3">
        <w:rPr>
          <w:sz w:val="28"/>
          <w:szCs w:val="28"/>
        </w:rPr>
        <w:t>частие в конкурсе</w:t>
      </w:r>
      <w:r>
        <w:rPr>
          <w:sz w:val="28"/>
          <w:szCs w:val="28"/>
        </w:rPr>
        <w:t xml:space="preserve"> приняли </w:t>
      </w:r>
      <w:r w:rsidRPr="00CB3EE3">
        <w:rPr>
          <w:sz w:val="28"/>
          <w:szCs w:val="28"/>
        </w:rPr>
        <w:t>15 заявителей из 7 муниципальных образований Усольского района: Сосновского, Тельминского, Раздольинского, Тайтурского, Тальянского, Мишелевского, Большееланского</w:t>
      </w:r>
      <w:r>
        <w:rPr>
          <w:sz w:val="28"/>
          <w:szCs w:val="28"/>
        </w:rPr>
        <w:t xml:space="preserve"> муниципальных образований</w:t>
      </w:r>
      <w:r w:rsidRPr="00CB3EE3">
        <w:rPr>
          <w:sz w:val="28"/>
          <w:szCs w:val="28"/>
          <w:lang/>
        </w:rPr>
        <w:t>.</w:t>
      </w:r>
      <w:r w:rsidRPr="00CB3EE3">
        <w:rPr>
          <w:sz w:val="28"/>
          <w:szCs w:val="28"/>
        </w:rPr>
        <w:t xml:space="preserve"> Определены победители двух призовых мест</w:t>
      </w:r>
      <w:r>
        <w:rPr>
          <w:sz w:val="28"/>
          <w:szCs w:val="28"/>
        </w:rPr>
        <w:t>:</w:t>
      </w:r>
      <w:r w:rsidRPr="00CB3EE3">
        <w:rPr>
          <w:sz w:val="28"/>
          <w:szCs w:val="28"/>
        </w:rPr>
        <w:t xml:space="preserve"> 1 место заняла </w:t>
      </w:r>
      <w:r>
        <w:rPr>
          <w:sz w:val="28"/>
          <w:szCs w:val="28"/>
        </w:rPr>
        <w:t xml:space="preserve">семья, </w:t>
      </w:r>
      <w:r w:rsidRPr="00CB3EE3">
        <w:rPr>
          <w:sz w:val="28"/>
          <w:szCs w:val="28"/>
        </w:rPr>
        <w:t>усадьба</w:t>
      </w:r>
      <w:r>
        <w:rPr>
          <w:sz w:val="28"/>
          <w:szCs w:val="28"/>
        </w:rPr>
        <w:t xml:space="preserve"> которой расположена</w:t>
      </w:r>
      <w:r w:rsidRPr="00CB3EE3">
        <w:rPr>
          <w:sz w:val="28"/>
          <w:szCs w:val="28"/>
        </w:rPr>
        <w:t xml:space="preserve"> в р.п.Тайтурка (Тайтурско</w:t>
      </w:r>
      <w:r>
        <w:rPr>
          <w:sz w:val="28"/>
          <w:szCs w:val="28"/>
        </w:rPr>
        <w:t xml:space="preserve">емуниципальное образование), </w:t>
      </w:r>
      <w:r w:rsidRPr="00CB3EE3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заняла семья, усадьба которой расположена </w:t>
      </w:r>
      <w:r w:rsidRPr="00CB3EE3">
        <w:rPr>
          <w:sz w:val="28"/>
          <w:szCs w:val="28"/>
        </w:rPr>
        <w:t>в с.Сосновка (</w:t>
      </w:r>
      <w:r>
        <w:rPr>
          <w:sz w:val="28"/>
          <w:szCs w:val="28"/>
        </w:rPr>
        <w:t>Сосновское муниципальное образование</w:t>
      </w:r>
      <w:r w:rsidRPr="00CB3EE3">
        <w:rPr>
          <w:sz w:val="28"/>
          <w:szCs w:val="28"/>
        </w:rPr>
        <w:t xml:space="preserve">). </w:t>
      </w:r>
    </w:p>
    <w:p w:rsidR="00327DFC" w:rsidRPr="00CB3EE3" w:rsidRDefault="00327DFC" w:rsidP="00543C1D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lang/>
        </w:rPr>
      </w:pPr>
      <w:r w:rsidRPr="00CB3EE3">
        <w:rPr>
          <w:sz w:val="28"/>
          <w:szCs w:val="28"/>
        </w:rPr>
        <w:t xml:space="preserve">С целью создания благоприятной среды проживания граждан на территории Усольского района в Положение о проведении ежегодного смотра-конкурса </w:t>
      </w:r>
      <w:r>
        <w:rPr>
          <w:sz w:val="28"/>
          <w:szCs w:val="28"/>
        </w:rPr>
        <w:t xml:space="preserve">на </w:t>
      </w:r>
      <w:r w:rsidRPr="00CB3EE3">
        <w:rPr>
          <w:sz w:val="28"/>
          <w:szCs w:val="28"/>
        </w:rPr>
        <w:t>лучшую усадьбу на территории Усольского района внесены изменения</w:t>
      </w:r>
      <w:r>
        <w:rPr>
          <w:sz w:val="28"/>
          <w:szCs w:val="28"/>
        </w:rPr>
        <w:t>:у</w:t>
      </w:r>
      <w:r w:rsidRPr="00CB3EE3">
        <w:rPr>
          <w:sz w:val="28"/>
          <w:szCs w:val="28"/>
        </w:rPr>
        <w:t>тверждено од</w:t>
      </w:r>
      <w:r>
        <w:rPr>
          <w:sz w:val="28"/>
          <w:szCs w:val="28"/>
        </w:rPr>
        <w:t xml:space="preserve">но призовое место с </w:t>
      </w:r>
      <w:r w:rsidRPr="00CB3EE3">
        <w:rPr>
          <w:sz w:val="28"/>
          <w:szCs w:val="28"/>
        </w:rPr>
        <w:t>призов</w:t>
      </w:r>
      <w:r>
        <w:rPr>
          <w:sz w:val="28"/>
          <w:szCs w:val="28"/>
        </w:rPr>
        <w:t>ым</w:t>
      </w:r>
      <w:r w:rsidRPr="00CB3EE3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омв размере </w:t>
      </w:r>
      <w:r w:rsidRPr="00CB3EE3">
        <w:rPr>
          <w:sz w:val="28"/>
          <w:szCs w:val="28"/>
        </w:rPr>
        <w:t>25</w:t>
      </w:r>
      <w:r>
        <w:rPr>
          <w:sz w:val="28"/>
          <w:szCs w:val="28"/>
        </w:rPr>
        <w:t xml:space="preserve"> 000,00 рублей вместо </w:t>
      </w:r>
      <w:r w:rsidRPr="00CB3EE3">
        <w:rPr>
          <w:sz w:val="28"/>
          <w:szCs w:val="28"/>
        </w:rPr>
        <w:t>трех призовых мест</w:t>
      </w:r>
      <w:r>
        <w:rPr>
          <w:sz w:val="28"/>
          <w:szCs w:val="28"/>
        </w:rPr>
        <w:t xml:space="preserve"> с призовыми фондами в размере 5000,00 рублей, 3000,00 рублей и 2000,00 рублей соответственно.</w:t>
      </w:r>
    </w:p>
    <w:p w:rsidR="00327DFC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Ежегодноактуализируется</w:t>
      </w:r>
      <w:r w:rsidRPr="00CB3EE3">
        <w:rPr>
          <w:sz w:val="28"/>
          <w:szCs w:val="28"/>
        </w:rPr>
        <w:t xml:space="preserve"> информационная система обеспечения градостроительной деятельности </w:t>
      </w:r>
      <w:r>
        <w:rPr>
          <w:bCs/>
          <w:sz w:val="28"/>
          <w:szCs w:val="28"/>
        </w:rPr>
        <w:t>муниципального района Усольского районного муниципального образования</w:t>
      </w:r>
      <w:r w:rsidRPr="00CB3EE3">
        <w:rPr>
          <w:sz w:val="28"/>
          <w:szCs w:val="28"/>
        </w:rPr>
        <w:t>, обеспечивающая органы местного самоуправления, физических и юридических лиц достоверными сведениями, необходимыми для осуществления градостроительной, инвест</w:t>
      </w:r>
      <w:bookmarkStart w:id="1" w:name="_GoBack"/>
      <w:bookmarkEnd w:id="1"/>
      <w:r w:rsidRPr="00CB3EE3">
        <w:rPr>
          <w:sz w:val="28"/>
          <w:szCs w:val="28"/>
        </w:rPr>
        <w:t xml:space="preserve">иционной и иной хозяйственной деятельности, проведения землеустройства. </w:t>
      </w:r>
    </w:p>
    <w:p w:rsidR="00327DFC" w:rsidRPr="00CB3EE3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B3EE3">
        <w:rPr>
          <w:sz w:val="28"/>
          <w:szCs w:val="28"/>
        </w:rPr>
        <w:t xml:space="preserve">а 2020 год </w:t>
      </w:r>
      <w:r>
        <w:rPr>
          <w:sz w:val="28"/>
          <w:szCs w:val="28"/>
        </w:rPr>
        <w:t>из</w:t>
      </w:r>
      <w:r w:rsidRPr="00CB3EE3">
        <w:rPr>
          <w:sz w:val="28"/>
          <w:szCs w:val="28"/>
        </w:rPr>
        <w:t xml:space="preserve"> муниципальных образований Усольского района поступило, обработано и занесено в информационную систему обеспечения градостроительной деятельности 1374 (АППГ </w:t>
      </w:r>
      <w:r>
        <w:rPr>
          <w:sz w:val="28"/>
          <w:szCs w:val="28"/>
        </w:rPr>
        <w:t xml:space="preserve">- </w:t>
      </w:r>
      <w:r w:rsidRPr="00CB3EE3">
        <w:rPr>
          <w:sz w:val="28"/>
          <w:szCs w:val="28"/>
        </w:rPr>
        <w:t>2390) документов по направлению деятельности района по архитектуре, землеустройству и градостроительству, такие как постановления о предоставлении земельных участков, разрешения на строительство и ввод в эксплуатацию объектов капитального строительства, градостроительные планы и другие документы, подлежащие размещению в ИСОГД.</w:t>
      </w:r>
    </w:p>
    <w:p w:rsidR="00327DFC" w:rsidRPr="00CB3EE3" w:rsidRDefault="00327DFC" w:rsidP="005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по </w:t>
      </w:r>
      <w:r w:rsidRPr="00CB3EE3">
        <w:rPr>
          <w:sz w:val="28"/>
          <w:szCs w:val="28"/>
        </w:rPr>
        <w:t>вопросам землеустройства, строительства, градостроительства, архитектуры</w:t>
      </w:r>
      <w:r>
        <w:rPr>
          <w:sz w:val="28"/>
          <w:szCs w:val="28"/>
        </w:rPr>
        <w:t xml:space="preserve"> и муниципального имущества в министерство имущественных отношений Иркутской области, министерство строительства и дорожного хозяйства Иркутской области, службу архитектуры Иркутской области подготовлен 131 сводный отчет</w:t>
      </w:r>
      <w:r w:rsidRPr="00CB3EE3">
        <w:rPr>
          <w:sz w:val="28"/>
          <w:szCs w:val="28"/>
        </w:rPr>
        <w:t>.</w:t>
      </w:r>
    </w:p>
    <w:p w:rsidR="00327DFC" w:rsidRPr="00CB3EE3" w:rsidRDefault="00327DFC" w:rsidP="00543C1D">
      <w:pPr>
        <w:tabs>
          <w:tab w:val="left" w:pos="3052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CB3EE3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CB3EE3">
        <w:rPr>
          <w:sz w:val="28"/>
          <w:szCs w:val="28"/>
        </w:rPr>
        <w:t xml:space="preserve"> лесного комплекса Иркутской области </w:t>
      </w:r>
      <w:r>
        <w:rPr>
          <w:sz w:val="28"/>
          <w:szCs w:val="28"/>
        </w:rPr>
        <w:t xml:space="preserve">на согласование направлено </w:t>
      </w:r>
      <w:r w:rsidRPr="00CB3EE3">
        <w:rPr>
          <w:sz w:val="28"/>
          <w:szCs w:val="28"/>
        </w:rPr>
        <w:t>519 (АППГ</w:t>
      </w:r>
      <w:r>
        <w:rPr>
          <w:sz w:val="28"/>
          <w:szCs w:val="28"/>
        </w:rPr>
        <w:t xml:space="preserve"> -</w:t>
      </w:r>
      <w:r w:rsidRPr="00CB3EE3">
        <w:rPr>
          <w:sz w:val="28"/>
          <w:szCs w:val="28"/>
        </w:rPr>
        <w:t xml:space="preserve"> 556) схем расположения земельных участков на кадастровом плане территории.</w:t>
      </w:r>
    </w:p>
    <w:p w:rsidR="00327DFC" w:rsidRDefault="00327DFC" w:rsidP="0054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получения субсидии из областного бюджета на проведение мероприятия по</w:t>
      </w:r>
      <w:r w:rsidRPr="00CB3EE3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>и с</w:t>
      </w:r>
      <w:r w:rsidRPr="00CB3EE3">
        <w:rPr>
          <w:sz w:val="28"/>
          <w:szCs w:val="28"/>
        </w:rPr>
        <w:t xml:space="preserve">хемы территориального планирования </w:t>
      </w:r>
      <w:r>
        <w:rPr>
          <w:sz w:val="28"/>
          <w:szCs w:val="28"/>
        </w:rPr>
        <w:t xml:space="preserve">муниципального района </w:t>
      </w:r>
      <w:r w:rsidRPr="00CB3EE3">
        <w:rPr>
          <w:sz w:val="28"/>
          <w:szCs w:val="28"/>
        </w:rPr>
        <w:t>Усольского</w:t>
      </w:r>
      <w:r>
        <w:rPr>
          <w:sz w:val="28"/>
          <w:szCs w:val="28"/>
        </w:rPr>
        <w:t>районного муниципального образования п</w:t>
      </w:r>
      <w:r w:rsidRPr="00CB3EE3">
        <w:rPr>
          <w:sz w:val="28"/>
          <w:szCs w:val="28"/>
        </w:rPr>
        <w:t>одготовлен</w:t>
      </w:r>
      <w:r>
        <w:rPr>
          <w:sz w:val="28"/>
          <w:szCs w:val="28"/>
        </w:rPr>
        <w:t>ы</w:t>
      </w:r>
      <w:r w:rsidRPr="00CB3EE3">
        <w:rPr>
          <w:sz w:val="28"/>
          <w:szCs w:val="28"/>
        </w:rPr>
        <w:t xml:space="preserve"> и </w:t>
      </w:r>
      <w:r>
        <w:rPr>
          <w:sz w:val="28"/>
          <w:szCs w:val="28"/>
        </w:rPr>
        <w:t>направлены</w:t>
      </w:r>
      <w:r w:rsidRPr="00CB3EE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CB3EE3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CB3EE3">
        <w:rPr>
          <w:sz w:val="28"/>
          <w:szCs w:val="28"/>
        </w:rPr>
        <w:t>лужбу архитектуры Иркутской области</w:t>
      </w:r>
      <w:r>
        <w:rPr>
          <w:sz w:val="28"/>
          <w:szCs w:val="28"/>
        </w:rPr>
        <w:t>.</w:t>
      </w:r>
    </w:p>
    <w:p w:rsidR="00327DFC" w:rsidRPr="00921E0D" w:rsidRDefault="00327DFC" w:rsidP="00543C1D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921E0D">
        <w:rPr>
          <w:sz w:val="28"/>
          <w:szCs w:val="28"/>
        </w:rPr>
        <w:t xml:space="preserve">Работа Управления по распоряжению муниципальным имуществом администрации </w:t>
      </w:r>
      <w:r>
        <w:rPr>
          <w:bCs/>
          <w:sz w:val="28"/>
          <w:szCs w:val="28"/>
        </w:rPr>
        <w:t xml:space="preserve">муниципального района Усольского районного муниципального образования </w:t>
      </w:r>
      <w:r w:rsidRPr="00921E0D">
        <w:rPr>
          <w:sz w:val="28"/>
          <w:szCs w:val="28"/>
        </w:rPr>
        <w:t>направлена на эффективное управление и распоряжение муниципальным имуществом</w:t>
      </w:r>
      <w:r w:rsidRPr="00921E0D">
        <w:rPr>
          <w:sz w:val="28"/>
          <w:szCs w:val="28"/>
          <w:lang w:eastAsia="en-US"/>
        </w:rPr>
        <w:t>, рациональное использование земельны</w:t>
      </w:r>
      <w:r>
        <w:rPr>
          <w:sz w:val="28"/>
          <w:szCs w:val="28"/>
          <w:lang w:eastAsia="en-US"/>
        </w:rPr>
        <w:t>х</w:t>
      </w:r>
      <w:r w:rsidRPr="00921E0D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ов</w:t>
      </w:r>
      <w:r w:rsidRPr="00921E0D">
        <w:rPr>
          <w:sz w:val="28"/>
          <w:szCs w:val="28"/>
          <w:lang w:eastAsia="en-US"/>
        </w:rPr>
        <w:t>, находящи</w:t>
      </w:r>
      <w:r>
        <w:rPr>
          <w:sz w:val="28"/>
          <w:szCs w:val="28"/>
          <w:lang w:eastAsia="en-US"/>
        </w:rPr>
        <w:t>хся</w:t>
      </w:r>
      <w:r w:rsidRPr="00921E0D">
        <w:rPr>
          <w:sz w:val="28"/>
          <w:szCs w:val="28"/>
          <w:lang w:eastAsia="en-US"/>
        </w:rPr>
        <w:t xml:space="preserve"> в муниципальной собственности</w:t>
      </w:r>
      <w:r>
        <w:rPr>
          <w:sz w:val="28"/>
          <w:szCs w:val="28"/>
          <w:lang w:eastAsia="en-US"/>
        </w:rPr>
        <w:t xml:space="preserve"> и</w:t>
      </w:r>
      <w:r w:rsidRPr="00921E0D">
        <w:rPr>
          <w:sz w:val="28"/>
          <w:szCs w:val="28"/>
          <w:lang w:eastAsia="en-US"/>
        </w:rPr>
        <w:t xml:space="preserve"> государственная собственность на которые не разграничена, а также </w:t>
      </w:r>
      <w:r>
        <w:rPr>
          <w:sz w:val="28"/>
          <w:szCs w:val="28"/>
          <w:lang w:eastAsia="en-US"/>
        </w:rPr>
        <w:t xml:space="preserve">на </w:t>
      </w:r>
      <w:r w:rsidRPr="00921E0D">
        <w:rPr>
          <w:sz w:val="28"/>
          <w:szCs w:val="28"/>
          <w:lang w:eastAsia="en-US"/>
        </w:rPr>
        <w:t xml:space="preserve">увеличение </w:t>
      </w:r>
      <w:r>
        <w:rPr>
          <w:sz w:val="28"/>
          <w:szCs w:val="28"/>
          <w:lang w:eastAsia="en-US"/>
        </w:rPr>
        <w:t xml:space="preserve">поступлений </w:t>
      </w:r>
      <w:r w:rsidRPr="00921E0D">
        <w:rPr>
          <w:sz w:val="28"/>
          <w:szCs w:val="28"/>
          <w:lang w:eastAsia="en-US"/>
        </w:rPr>
        <w:t xml:space="preserve">доходной части бюджета </w:t>
      </w:r>
      <w:r>
        <w:rPr>
          <w:sz w:val="28"/>
          <w:szCs w:val="28"/>
          <w:lang w:eastAsia="en-US"/>
        </w:rPr>
        <w:t>Усольского</w:t>
      </w:r>
      <w:r w:rsidRPr="00921E0D">
        <w:rPr>
          <w:sz w:val="28"/>
          <w:szCs w:val="28"/>
          <w:lang w:eastAsia="en-US"/>
        </w:rPr>
        <w:t>муници</w:t>
      </w:r>
      <w:r>
        <w:rPr>
          <w:sz w:val="28"/>
          <w:szCs w:val="28"/>
          <w:lang w:eastAsia="en-US"/>
        </w:rPr>
        <w:t>пального района Иркутской области.</w:t>
      </w:r>
    </w:p>
    <w:p w:rsidR="00327DFC" w:rsidRPr="00921E0D" w:rsidRDefault="00327DFC" w:rsidP="00543C1D">
      <w:pPr>
        <w:ind w:firstLine="708"/>
        <w:jc w:val="both"/>
        <w:rPr>
          <w:sz w:val="28"/>
          <w:szCs w:val="28"/>
        </w:rPr>
      </w:pPr>
    </w:p>
    <w:p w:rsidR="00327DFC" w:rsidRPr="00CB3EE3" w:rsidRDefault="00327DFC" w:rsidP="00543C1D">
      <w:pPr>
        <w:ind w:firstLine="708"/>
      </w:pPr>
    </w:p>
    <w:p w:rsidR="00327DFC" w:rsidRPr="00CB3EE3" w:rsidRDefault="00327DFC" w:rsidP="00543C1D">
      <w:pPr>
        <w:jc w:val="both"/>
        <w:rPr>
          <w:sz w:val="28"/>
          <w:szCs w:val="28"/>
        </w:rPr>
      </w:pPr>
      <w:r w:rsidRPr="00CB3EE3">
        <w:rPr>
          <w:sz w:val="28"/>
          <w:szCs w:val="28"/>
        </w:rPr>
        <w:t>Начальник Управления</w:t>
      </w:r>
      <w:r w:rsidRPr="00CB3EE3">
        <w:rPr>
          <w:sz w:val="28"/>
          <w:szCs w:val="28"/>
        </w:rPr>
        <w:tab/>
      </w:r>
    </w:p>
    <w:p w:rsidR="00327DFC" w:rsidRPr="00CB3EE3" w:rsidRDefault="00327DFC" w:rsidP="00543C1D">
      <w:pPr>
        <w:jc w:val="both"/>
        <w:rPr>
          <w:sz w:val="28"/>
          <w:szCs w:val="28"/>
        </w:rPr>
      </w:pPr>
      <w:r w:rsidRPr="00CB3EE3">
        <w:rPr>
          <w:sz w:val="28"/>
          <w:szCs w:val="28"/>
        </w:rPr>
        <w:t>по распоряжению</w:t>
      </w:r>
    </w:p>
    <w:p w:rsidR="00327DFC" w:rsidRDefault="00327DFC" w:rsidP="00543C1D">
      <w:pPr>
        <w:jc w:val="both"/>
        <w:rPr>
          <w:sz w:val="28"/>
          <w:szCs w:val="28"/>
        </w:rPr>
      </w:pPr>
      <w:r w:rsidRPr="00CB3EE3">
        <w:rPr>
          <w:sz w:val="28"/>
          <w:szCs w:val="28"/>
        </w:rPr>
        <w:t xml:space="preserve">муниципальным имуществом           </w:t>
      </w:r>
      <w:r w:rsidRPr="00CB3EE3">
        <w:rPr>
          <w:sz w:val="28"/>
          <w:szCs w:val="28"/>
        </w:rPr>
        <w:tab/>
      </w:r>
      <w:r w:rsidRPr="00CB3EE3">
        <w:rPr>
          <w:sz w:val="28"/>
          <w:szCs w:val="28"/>
        </w:rPr>
        <w:tab/>
      </w:r>
      <w:r w:rsidRPr="00CB3EE3">
        <w:rPr>
          <w:sz w:val="28"/>
          <w:szCs w:val="28"/>
        </w:rPr>
        <w:tab/>
      </w:r>
      <w:r w:rsidRPr="00CB3EE3">
        <w:rPr>
          <w:sz w:val="28"/>
          <w:szCs w:val="28"/>
        </w:rPr>
        <w:tab/>
        <w:t>А.Н. Свириденко</w:t>
      </w: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 w:rsidP="001F0A35">
      <w:pPr>
        <w:jc w:val="both"/>
        <w:rPr>
          <w:sz w:val="28"/>
          <w:szCs w:val="28"/>
        </w:rPr>
      </w:pPr>
    </w:p>
    <w:p w:rsidR="00327DFC" w:rsidRDefault="00327DFC"/>
    <w:sectPr w:rsidR="00327DFC" w:rsidSect="001F0A3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FC" w:rsidRDefault="00327DFC" w:rsidP="001F0A35">
      <w:r>
        <w:separator/>
      </w:r>
    </w:p>
  </w:endnote>
  <w:endnote w:type="continuationSeparator" w:id="1">
    <w:p w:rsidR="00327DFC" w:rsidRDefault="00327DFC" w:rsidP="001F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FC" w:rsidRDefault="00327DFC" w:rsidP="001F0A35">
      <w:r>
        <w:separator/>
      </w:r>
    </w:p>
  </w:footnote>
  <w:footnote w:type="continuationSeparator" w:id="1">
    <w:p w:rsidR="00327DFC" w:rsidRDefault="00327DFC" w:rsidP="001F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FC" w:rsidRDefault="00327DFC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327DFC" w:rsidRDefault="00327D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35"/>
    <w:rsid w:val="00021AB7"/>
    <w:rsid w:val="00026FF2"/>
    <w:rsid w:val="00061E80"/>
    <w:rsid w:val="00080635"/>
    <w:rsid w:val="000A2B41"/>
    <w:rsid w:val="001661FE"/>
    <w:rsid w:val="00180CAC"/>
    <w:rsid w:val="001B743C"/>
    <w:rsid w:val="001E2B3F"/>
    <w:rsid w:val="001F0A35"/>
    <w:rsid w:val="00204161"/>
    <w:rsid w:val="00237B94"/>
    <w:rsid w:val="00327DFC"/>
    <w:rsid w:val="004A1A1F"/>
    <w:rsid w:val="004B1AF8"/>
    <w:rsid w:val="004C07FA"/>
    <w:rsid w:val="00543C1D"/>
    <w:rsid w:val="005805E5"/>
    <w:rsid w:val="005A7FDC"/>
    <w:rsid w:val="00637824"/>
    <w:rsid w:val="006F24CB"/>
    <w:rsid w:val="006F265E"/>
    <w:rsid w:val="00720D39"/>
    <w:rsid w:val="00803EA8"/>
    <w:rsid w:val="008827A7"/>
    <w:rsid w:val="008C1209"/>
    <w:rsid w:val="00914973"/>
    <w:rsid w:val="00921E0D"/>
    <w:rsid w:val="0096316D"/>
    <w:rsid w:val="009C3B70"/>
    <w:rsid w:val="009D1727"/>
    <w:rsid w:val="00B050E8"/>
    <w:rsid w:val="00B23B9C"/>
    <w:rsid w:val="00C6473C"/>
    <w:rsid w:val="00C753E9"/>
    <w:rsid w:val="00CA0957"/>
    <w:rsid w:val="00CB3EE3"/>
    <w:rsid w:val="00D6590C"/>
    <w:rsid w:val="00DD50DD"/>
    <w:rsid w:val="00DE7F91"/>
    <w:rsid w:val="00E37F31"/>
    <w:rsid w:val="00EB3899"/>
    <w:rsid w:val="00F0096C"/>
    <w:rsid w:val="00FB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A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A3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F0A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A3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5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12</Pages>
  <Words>3904</Words>
  <Characters>22255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К. Савинов</dc:creator>
  <cp:keywords/>
  <dc:description/>
  <cp:lastModifiedBy>ShargorodskayaVA</cp:lastModifiedBy>
  <cp:revision>5</cp:revision>
  <cp:lastPrinted>2021-03-05T00:41:00Z</cp:lastPrinted>
  <dcterms:created xsi:type="dcterms:W3CDTF">2021-03-04T08:15:00Z</dcterms:created>
  <dcterms:modified xsi:type="dcterms:W3CDTF">2021-03-30T07:51:00Z</dcterms:modified>
</cp:coreProperties>
</file>